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E1266" w14:textId="77777777" w:rsidR="005F62DB" w:rsidRPr="007E0EE8" w:rsidRDefault="005F62DB" w:rsidP="00F00D7D">
      <w:pPr>
        <w:jc w:val="center"/>
        <w:rPr>
          <w:rFonts w:cs="Arial"/>
          <w:noProof/>
          <w:lang w:val="en-IE" w:eastAsia="en-IE"/>
        </w:rPr>
      </w:pPr>
    </w:p>
    <w:p w14:paraId="282E1267" w14:textId="77777777" w:rsidR="005F62DB" w:rsidRPr="007E0EE8" w:rsidRDefault="005F62DB" w:rsidP="008732E3">
      <w:pPr>
        <w:rPr>
          <w:rFonts w:cs="Arial"/>
          <w:noProof/>
          <w:lang w:val="en-IE" w:eastAsia="en-IE"/>
        </w:rPr>
      </w:pPr>
    </w:p>
    <w:p w14:paraId="282E1268" w14:textId="77777777" w:rsidR="005F62DB" w:rsidRPr="002554BA" w:rsidRDefault="001E585B" w:rsidP="00F00D7D">
      <w:pPr>
        <w:jc w:val="center"/>
        <w:rPr>
          <w:rFonts w:cs="Arial"/>
        </w:rPr>
      </w:pPr>
      <w:r>
        <w:rPr>
          <w:rFonts w:cs="Arial"/>
          <w:noProof/>
          <w:lang w:val="en-IE" w:eastAsia="en-IE"/>
        </w:rPr>
        <w:drawing>
          <wp:inline distT="0" distB="0" distL="0" distR="0" wp14:anchorId="282E15D4" wp14:editId="282E15D5">
            <wp:extent cx="3981450" cy="13430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81450" cy="1343025"/>
                    </a:xfrm>
                    <a:prstGeom prst="rect">
                      <a:avLst/>
                    </a:prstGeom>
                    <a:noFill/>
                    <a:ln w="9525">
                      <a:noFill/>
                      <a:miter lim="800000"/>
                      <a:headEnd/>
                      <a:tailEnd/>
                    </a:ln>
                  </pic:spPr>
                </pic:pic>
              </a:graphicData>
            </a:graphic>
          </wp:inline>
        </w:drawing>
      </w:r>
    </w:p>
    <w:p w14:paraId="282E1269" w14:textId="72C3C866" w:rsidR="005F62DB" w:rsidRPr="002554BA" w:rsidRDefault="001E585B" w:rsidP="001E585B">
      <w:pPr>
        <w:pStyle w:val="SEMTitle"/>
        <w:spacing w:line="276" w:lineRule="auto"/>
        <w:rPr>
          <w:rFonts w:cs="Arial"/>
        </w:rPr>
      </w:pPr>
      <w:r>
        <w:rPr>
          <w:rFonts w:cs="Arial"/>
        </w:rPr>
        <w:t>Ex-Ante</w:t>
      </w:r>
      <w:r w:rsidR="001B36E7" w:rsidRPr="002554BA">
        <w:rPr>
          <w:rFonts w:cs="Arial"/>
        </w:rPr>
        <w:t xml:space="preserve"> Market</w:t>
      </w:r>
      <w:r w:rsidR="00D411FE">
        <w:rPr>
          <w:rFonts w:cs="Arial"/>
        </w:rPr>
        <w:t>s</w:t>
      </w:r>
    </w:p>
    <w:p w14:paraId="282E126A"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282E1272" w14:textId="77777777">
        <w:tc>
          <w:tcPr>
            <w:tcW w:w="5000" w:type="pct"/>
            <w:shd w:val="clear" w:color="auto" w:fill="666699"/>
          </w:tcPr>
          <w:p w14:paraId="282E126B" w14:textId="77777777" w:rsidR="005F62DB" w:rsidRPr="002554BA" w:rsidRDefault="001E585B" w:rsidP="00F00D7D">
            <w:pPr>
              <w:pStyle w:val="DocTitle"/>
              <w:rPr>
                <w:rFonts w:cs="Arial"/>
                <w:b w:val="0"/>
              </w:rPr>
            </w:pPr>
            <w:r>
              <w:rPr>
                <w:rFonts w:cs="Arial"/>
                <w:b w:val="0"/>
              </w:rPr>
              <w:t>semopx exchange</w:t>
            </w:r>
            <w:r w:rsidR="001B36E7" w:rsidRPr="002554BA">
              <w:rPr>
                <w:rFonts w:cs="Arial"/>
                <w:b w:val="0"/>
              </w:rPr>
              <w:t xml:space="preserve"> Committee Meeting Minutes</w:t>
            </w:r>
          </w:p>
          <w:p w14:paraId="282E126C" w14:textId="77777777" w:rsidR="005F62DB" w:rsidRPr="002554BA" w:rsidRDefault="005F62DB" w:rsidP="00F00D7D">
            <w:pPr>
              <w:pStyle w:val="DocTitle"/>
              <w:rPr>
                <w:rFonts w:cs="Arial"/>
                <w:b w:val="0"/>
              </w:rPr>
            </w:pPr>
          </w:p>
          <w:p w14:paraId="282E126D" w14:textId="628996AF" w:rsidR="005F62DB" w:rsidRPr="002554BA" w:rsidRDefault="001B36E7" w:rsidP="00F37030">
            <w:pPr>
              <w:pStyle w:val="DocTitle"/>
              <w:rPr>
                <w:rFonts w:cs="Arial"/>
                <w:b w:val="0"/>
              </w:rPr>
            </w:pPr>
            <w:r w:rsidRPr="002554BA">
              <w:rPr>
                <w:rFonts w:cs="Arial"/>
                <w:b w:val="0"/>
              </w:rPr>
              <w:t xml:space="preserve">Meeting </w:t>
            </w:r>
            <w:r w:rsidR="00997E82">
              <w:rPr>
                <w:rFonts w:cs="Arial"/>
                <w:b w:val="0"/>
              </w:rPr>
              <w:t>2</w:t>
            </w:r>
          </w:p>
          <w:p w14:paraId="282E126E" w14:textId="77777777" w:rsidR="005F62DB" w:rsidRPr="002554BA" w:rsidRDefault="001E585B" w:rsidP="00F37030">
            <w:pPr>
              <w:pStyle w:val="DocTitle"/>
              <w:rPr>
                <w:rFonts w:cs="Arial"/>
                <w:b w:val="0"/>
              </w:rPr>
            </w:pPr>
            <w:r>
              <w:rPr>
                <w:rFonts w:cs="Arial"/>
                <w:b w:val="0"/>
              </w:rPr>
              <w:t>conference call</w:t>
            </w:r>
          </w:p>
          <w:p w14:paraId="282E126F" w14:textId="119CFA0B" w:rsidR="005F62DB" w:rsidRPr="002554BA" w:rsidRDefault="005605FE" w:rsidP="00F37030">
            <w:pPr>
              <w:pStyle w:val="DocTitle"/>
              <w:rPr>
                <w:rFonts w:cs="Arial"/>
                <w:b w:val="0"/>
              </w:rPr>
            </w:pPr>
            <w:r>
              <w:rPr>
                <w:rFonts w:cs="Arial"/>
                <w:b w:val="0"/>
              </w:rPr>
              <w:t>29 May 2019</w:t>
            </w:r>
          </w:p>
          <w:p w14:paraId="282E1270" w14:textId="77777777" w:rsidR="005F62DB" w:rsidRPr="002554BA" w:rsidRDefault="001E585B" w:rsidP="00F37030">
            <w:pPr>
              <w:pStyle w:val="DocTitle"/>
              <w:rPr>
                <w:rFonts w:cs="Arial"/>
                <w:b w:val="0"/>
              </w:rPr>
            </w:pPr>
            <w:r>
              <w:rPr>
                <w:rFonts w:cs="Arial"/>
                <w:b w:val="0"/>
              </w:rPr>
              <w:t>10.30 – 13.00</w:t>
            </w:r>
          </w:p>
          <w:p w14:paraId="282E1271" w14:textId="77777777" w:rsidR="007D1C4C" w:rsidRPr="002554BA" w:rsidRDefault="007D1C4C" w:rsidP="00F00D7D">
            <w:pPr>
              <w:pStyle w:val="DocTitle"/>
              <w:rPr>
                <w:rFonts w:cs="Arial"/>
                <w:b w:val="0"/>
              </w:rPr>
            </w:pPr>
          </w:p>
        </w:tc>
      </w:tr>
    </w:tbl>
    <w:p w14:paraId="282E1273" w14:textId="77777777" w:rsidR="005F62DB" w:rsidRPr="002554BA" w:rsidRDefault="005F62DB" w:rsidP="00F00D7D">
      <w:pPr>
        <w:pBdr>
          <w:bottom w:val="single" w:sz="12" w:space="1" w:color="auto"/>
        </w:pBdr>
        <w:jc w:val="center"/>
        <w:rPr>
          <w:rStyle w:val="TableText"/>
          <w:rFonts w:cs="Arial"/>
          <w:b/>
          <w:bCs/>
          <w:caps/>
          <w:color w:val="FFFFFF"/>
        </w:rPr>
      </w:pPr>
    </w:p>
    <w:p w14:paraId="282E1274" w14:textId="77777777" w:rsidR="005F62DB" w:rsidRPr="002554BA" w:rsidRDefault="005F62DB" w:rsidP="00F00D7D">
      <w:pPr>
        <w:pBdr>
          <w:bottom w:val="single" w:sz="12" w:space="1" w:color="auto"/>
        </w:pBdr>
        <w:jc w:val="center"/>
        <w:rPr>
          <w:rStyle w:val="TableText"/>
          <w:rFonts w:cs="Arial"/>
          <w:b/>
          <w:bCs/>
          <w:caps/>
          <w:color w:val="FFFFFF"/>
        </w:rPr>
      </w:pPr>
    </w:p>
    <w:p w14:paraId="282E1275" w14:textId="77777777" w:rsidR="005F62DB" w:rsidRDefault="005F62DB" w:rsidP="00F00D7D">
      <w:pPr>
        <w:pBdr>
          <w:bottom w:val="single" w:sz="12" w:space="1" w:color="auto"/>
        </w:pBdr>
        <w:jc w:val="center"/>
        <w:rPr>
          <w:rStyle w:val="TableText"/>
          <w:rFonts w:cs="Arial"/>
          <w:b/>
          <w:bCs/>
          <w:caps/>
          <w:color w:val="FFFFFF"/>
        </w:rPr>
      </w:pPr>
    </w:p>
    <w:p w14:paraId="3EC31D63" w14:textId="5AB27EB3" w:rsidR="000D4BF3" w:rsidRDefault="000D4BF3" w:rsidP="00F00D7D">
      <w:pPr>
        <w:pBdr>
          <w:bottom w:val="single" w:sz="12" w:space="1" w:color="auto"/>
        </w:pBdr>
        <w:jc w:val="center"/>
        <w:rPr>
          <w:rStyle w:val="TableText"/>
          <w:rFonts w:cs="Arial"/>
          <w:b/>
          <w:bCs/>
          <w:caps/>
          <w:color w:val="FFFFFF"/>
        </w:rPr>
      </w:pPr>
    </w:p>
    <w:p w14:paraId="6E49EAC8" w14:textId="3D6478E2" w:rsidR="004467B2" w:rsidRDefault="004467B2" w:rsidP="00F00D7D">
      <w:pPr>
        <w:pBdr>
          <w:bottom w:val="single" w:sz="12" w:space="1" w:color="auto"/>
        </w:pBdr>
        <w:jc w:val="center"/>
        <w:rPr>
          <w:rStyle w:val="TableText"/>
          <w:rFonts w:cs="Arial"/>
          <w:b/>
          <w:bCs/>
          <w:caps/>
          <w:color w:val="FFFFFF"/>
        </w:rPr>
      </w:pPr>
    </w:p>
    <w:p w14:paraId="05F2599C" w14:textId="77777777" w:rsidR="004467B2" w:rsidRDefault="004467B2" w:rsidP="00F00D7D">
      <w:pPr>
        <w:pBdr>
          <w:bottom w:val="single" w:sz="12" w:space="1" w:color="auto"/>
        </w:pBdr>
        <w:jc w:val="center"/>
        <w:rPr>
          <w:rStyle w:val="TableText"/>
          <w:rFonts w:cs="Arial"/>
          <w:b/>
          <w:bCs/>
          <w:caps/>
          <w:color w:val="FFFFFF"/>
        </w:rPr>
      </w:pPr>
    </w:p>
    <w:p w14:paraId="5D4D1C35" w14:textId="77777777" w:rsidR="004467B2" w:rsidRDefault="004467B2" w:rsidP="00F00D7D">
      <w:pPr>
        <w:pBdr>
          <w:bottom w:val="single" w:sz="12" w:space="1" w:color="auto"/>
        </w:pBdr>
        <w:jc w:val="center"/>
        <w:rPr>
          <w:rStyle w:val="TableText"/>
          <w:rFonts w:cs="Arial"/>
          <w:b/>
          <w:bCs/>
          <w:caps/>
          <w:color w:val="FFFFFF"/>
        </w:rPr>
      </w:pPr>
    </w:p>
    <w:p w14:paraId="764A61F4" w14:textId="77777777" w:rsidR="004467B2" w:rsidRDefault="004467B2" w:rsidP="00F00D7D">
      <w:pPr>
        <w:pBdr>
          <w:bottom w:val="single" w:sz="12" w:space="1" w:color="auto"/>
        </w:pBdr>
        <w:jc w:val="center"/>
        <w:rPr>
          <w:rStyle w:val="TableText"/>
          <w:rFonts w:cs="Arial"/>
          <w:b/>
          <w:bCs/>
          <w:caps/>
          <w:color w:val="FFFFFF"/>
        </w:rPr>
      </w:pPr>
    </w:p>
    <w:p w14:paraId="4AF1AFB0" w14:textId="77777777" w:rsidR="000D4BF3" w:rsidRPr="002554BA" w:rsidRDefault="000D4BF3" w:rsidP="00F00D7D">
      <w:pPr>
        <w:pBdr>
          <w:bottom w:val="single" w:sz="12" w:space="1" w:color="auto"/>
        </w:pBdr>
        <w:jc w:val="center"/>
        <w:rPr>
          <w:rStyle w:val="TableText"/>
          <w:rFonts w:cs="Arial"/>
          <w:b/>
          <w:bCs/>
          <w:caps/>
          <w:color w:val="FFFFFF"/>
        </w:rPr>
      </w:pPr>
    </w:p>
    <w:p w14:paraId="282E1276" w14:textId="77777777" w:rsidR="005F62DB" w:rsidRPr="002554BA" w:rsidRDefault="005F62DB" w:rsidP="00F00D7D">
      <w:pPr>
        <w:pBdr>
          <w:bottom w:val="single" w:sz="12" w:space="1" w:color="auto"/>
        </w:pBdr>
        <w:jc w:val="center"/>
        <w:rPr>
          <w:rStyle w:val="TableText"/>
          <w:rFonts w:cs="Arial"/>
          <w:b/>
          <w:bCs/>
          <w:caps/>
          <w:color w:val="FFFFFF"/>
        </w:rPr>
      </w:pPr>
    </w:p>
    <w:p w14:paraId="282E1277" w14:textId="77777777" w:rsidR="005F62DB" w:rsidRPr="002554BA" w:rsidRDefault="005F62DB" w:rsidP="00F00D7D">
      <w:pPr>
        <w:pBdr>
          <w:bottom w:val="single" w:sz="12" w:space="1" w:color="auto"/>
        </w:pBdr>
        <w:jc w:val="center"/>
        <w:rPr>
          <w:rStyle w:val="TableText"/>
          <w:rFonts w:cs="Arial"/>
          <w:b/>
          <w:bCs/>
          <w:caps/>
          <w:color w:val="FFFFFF"/>
        </w:rPr>
      </w:pPr>
    </w:p>
    <w:p w14:paraId="282E1278" w14:textId="77777777" w:rsidR="005F62DB" w:rsidRPr="002554BA" w:rsidRDefault="005F62DB" w:rsidP="00F00D7D">
      <w:pPr>
        <w:rPr>
          <w:rStyle w:val="TableText"/>
          <w:rFonts w:cs="Arial"/>
          <w:b/>
          <w:bCs/>
          <w:caps/>
          <w:color w:val="FFFFFF"/>
        </w:rPr>
      </w:pPr>
    </w:p>
    <w:p w14:paraId="282E1279"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282E127A" w14:textId="77777777"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14:paraId="282E127B" w14:textId="77777777" w:rsidR="005F62DB" w:rsidRPr="002554BA" w:rsidRDefault="005F62DB" w:rsidP="00F00D7D">
      <w:pPr>
        <w:pStyle w:val="Notices"/>
        <w:rPr>
          <w:rStyle w:val="TableText"/>
          <w:rFonts w:cs="Arial"/>
          <w:b/>
          <w:bCs/>
          <w:caps/>
          <w:color w:val="FFFFFF"/>
        </w:rPr>
      </w:pPr>
    </w:p>
    <w:p w14:paraId="282E127C" w14:textId="77777777"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14:paraId="282E127D" w14:textId="77777777" w:rsidR="005F62DB" w:rsidRDefault="001B36E7" w:rsidP="00F00D7D">
      <w:pPr>
        <w:pStyle w:val="Notices"/>
        <w:rPr>
          <w:rStyle w:val="TableText"/>
          <w:rFonts w:cs="Arial"/>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714B0BA3" w14:textId="741E5C0B" w:rsidR="000D4BF3" w:rsidRDefault="000D4BF3" w:rsidP="00F00D7D">
      <w:pPr>
        <w:pStyle w:val="Notices"/>
        <w:rPr>
          <w:rFonts w:cs="Arial"/>
          <w:sz w:val="18"/>
        </w:rPr>
      </w:pPr>
    </w:p>
    <w:p w14:paraId="6013D6A5" w14:textId="77777777" w:rsidR="000D4BF3" w:rsidRDefault="000D4BF3" w:rsidP="00F00D7D">
      <w:pPr>
        <w:pStyle w:val="Notices"/>
        <w:rPr>
          <w:rFonts w:cs="Arial"/>
          <w:sz w:val="18"/>
        </w:rPr>
      </w:pPr>
    </w:p>
    <w:p w14:paraId="7756366B" w14:textId="77777777" w:rsidR="000D4BF3" w:rsidRPr="002554BA" w:rsidRDefault="000D4BF3" w:rsidP="00F00D7D">
      <w:pPr>
        <w:pStyle w:val="Notices"/>
        <w:rPr>
          <w:rFonts w:cs="Arial"/>
          <w:sz w:val="18"/>
        </w:rPr>
      </w:pPr>
    </w:p>
    <w:p w14:paraId="282E127E"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282E127F" w14:textId="77777777" w:rsidR="005F62DB" w:rsidRPr="002554BA" w:rsidRDefault="005F62DB" w:rsidP="00F00D7D">
      <w:pPr>
        <w:rPr>
          <w:rFonts w:cs="Arial"/>
          <w:highlight w:val="yellow"/>
        </w:rPr>
      </w:pPr>
    </w:p>
    <w:p w14:paraId="438C72E7" w14:textId="37E8D059" w:rsidR="00C212B4" w:rsidRDefault="00404EF4">
      <w:pPr>
        <w:pStyle w:val="TOC1"/>
        <w:rPr>
          <w:rFonts w:asciiTheme="minorHAnsi" w:eastAsiaTheme="minorEastAsia" w:hAnsiTheme="minorHAnsi" w:cstheme="minorBidi"/>
          <w:sz w:val="22"/>
          <w:szCs w:val="22"/>
          <w:lang w:eastAsia="en-IE"/>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hyperlink w:anchor="_Toc10016567" w:history="1">
        <w:r w:rsidR="00C212B4" w:rsidRPr="00284276">
          <w:rPr>
            <w:rStyle w:val="Hyperlink"/>
            <w:rFonts w:cs="Arial"/>
          </w:rPr>
          <w:t>1.</w:t>
        </w:r>
        <w:r w:rsidR="00C212B4">
          <w:rPr>
            <w:rFonts w:asciiTheme="minorHAnsi" w:eastAsiaTheme="minorEastAsia" w:hAnsiTheme="minorHAnsi" w:cstheme="minorBidi"/>
            <w:sz w:val="22"/>
            <w:szCs w:val="22"/>
            <w:lang w:eastAsia="en-IE"/>
          </w:rPr>
          <w:tab/>
        </w:r>
        <w:r w:rsidR="00C212B4" w:rsidRPr="00284276">
          <w:rPr>
            <w:rStyle w:val="Hyperlink"/>
            <w:rFonts w:cs="Arial"/>
          </w:rPr>
          <w:t>S</w:t>
        </w:r>
        <w:r w:rsidR="00357E63">
          <w:rPr>
            <w:rStyle w:val="Hyperlink"/>
            <w:rFonts w:cs="Arial"/>
          </w:rPr>
          <w:t>EMOpx</w:t>
        </w:r>
        <w:r w:rsidR="00C212B4" w:rsidRPr="00284276">
          <w:rPr>
            <w:rStyle w:val="Hyperlink"/>
            <w:rFonts w:cs="Arial"/>
          </w:rPr>
          <w:t xml:space="preserve"> Update</w:t>
        </w:r>
        <w:r w:rsidR="00C212B4">
          <w:rPr>
            <w:webHidden/>
          </w:rPr>
          <w:tab/>
        </w:r>
        <w:r w:rsidR="00C212B4">
          <w:rPr>
            <w:webHidden/>
          </w:rPr>
          <w:fldChar w:fldCharType="begin"/>
        </w:r>
        <w:r w:rsidR="00C212B4">
          <w:rPr>
            <w:webHidden/>
          </w:rPr>
          <w:instrText xml:space="preserve"> PAGEREF _Toc10016567 \h </w:instrText>
        </w:r>
        <w:r w:rsidR="00C212B4">
          <w:rPr>
            <w:webHidden/>
          </w:rPr>
        </w:r>
        <w:r w:rsidR="00C212B4">
          <w:rPr>
            <w:webHidden/>
          </w:rPr>
          <w:fldChar w:fldCharType="separate"/>
        </w:r>
        <w:r w:rsidR="00C212B4">
          <w:rPr>
            <w:webHidden/>
          </w:rPr>
          <w:t>5</w:t>
        </w:r>
        <w:r w:rsidR="00C212B4">
          <w:rPr>
            <w:webHidden/>
          </w:rPr>
          <w:fldChar w:fldCharType="end"/>
        </w:r>
      </w:hyperlink>
    </w:p>
    <w:p w14:paraId="7E20ED5E" w14:textId="77777777" w:rsidR="00C212B4" w:rsidRDefault="003D0A3C">
      <w:pPr>
        <w:pStyle w:val="TOC1"/>
        <w:rPr>
          <w:rFonts w:asciiTheme="minorHAnsi" w:eastAsiaTheme="minorEastAsia" w:hAnsiTheme="minorHAnsi" w:cstheme="minorBidi"/>
          <w:sz w:val="22"/>
          <w:szCs w:val="22"/>
          <w:lang w:eastAsia="en-IE"/>
        </w:rPr>
      </w:pPr>
      <w:hyperlink w:anchor="_Toc10016568" w:history="1">
        <w:r w:rsidR="00C212B4" w:rsidRPr="00284276">
          <w:rPr>
            <w:rStyle w:val="Hyperlink"/>
            <w:rFonts w:cs="Arial"/>
          </w:rPr>
          <w:t>2.</w:t>
        </w:r>
        <w:r w:rsidR="00C212B4">
          <w:rPr>
            <w:rFonts w:asciiTheme="minorHAnsi" w:eastAsiaTheme="minorEastAsia" w:hAnsiTheme="minorHAnsi" w:cstheme="minorBidi"/>
            <w:sz w:val="22"/>
            <w:szCs w:val="22"/>
            <w:lang w:eastAsia="en-IE"/>
          </w:rPr>
          <w:tab/>
        </w:r>
        <w:r w:rsidR="00C212B4" w:rsidRPr="00284276">
          <w:rPr>
            <w:rStyle w:val="Hyperlink"/>
            <w:rFonts w:cs="Arial"/>
          </w:rPr>
          <w:t>Review of Actions</w:t>
        </w:r>
        <w:r w:rsidR="00C212B4">
          <w:rPr>
            <w:webHidden/>
          </w:rPr>
          <w:tab/>
        </w:r>
        <w:r w:rsidR="00C212B4">
          <w:rPr>
            <w:webHidden/>
          </w:rPr>
          <w:fldChar w:fldCharType="begin"/>
        </w:r>
        <w:r w:rsidR="00C212B4">
          <w:rPr>
            <w:webHidden/>
          </w:rPr>
          <w:instrText xml:space="preserve"> PAGEREF _Toc10016568 \h </w:instrText>
        </w:r>
        <w:r w:rsidR="00C212B4">
          <w:rPr>
            <w:webHidden/>
          </w:rPr>
        </w:r>
        <w:r w:rsidR="00C212B4">
          <w:rPr>
            <w:webHidden/>
          </w:rPr>
          <w:fldChar w:fldCharType="separate"/>
        </w:r>
        <w:r w:rsidR="00C212B4">
          <w:rPr>
            <w:webHidden/>
          </w:rPr>
          <w:t>5</w:t>
        </w:r>
        <w:r w:rsidR="00C212B4">
          <w:rPr>
            <w:webHidden/>
          </w:rPr>
          <w:fldChar w:fldCharType="end"/>
        </w:r>
      </w:hyperlink>
    </w:p>
    <w:p w14:paraId="503F2D1A" w14:textId="043D60FF" w:rsidR="00C212B4" w:rsidRDefault="003D0A3C">
      <w:pPr>
        <w:pStyle w:val="TOC1"/>
        <w:rPr>
          <w:rFonts w:asciiTheme="minorHAnsi" w:eastAsiaTheme="minorEastAsia" w:hAnsiTheme="minorHAnsi" w:cstheme="minorBidi"/>
          <w:sz w:val="22"/>
          <w:szCs w:val="22"/>
          <w:lang w:eastAsia="en-IE"/>
        </w:rPr>
      </w:pPr>
      <w:hyperlink w:anchor="_Toc10016569" w:history="1">
        <w:r w:rsidR="00C212B4" w:rsidRPr="00284276">
          <w:rPr>
            <w:rStyle w:val="Hyperlink"/>
            <w:rFonts w:cs="Arial"/>
          </w:rPr>
          <w:t>3.</w:t>
        </w:r>
        <w:r w:rsidR="00C212B4">
          <w:rPr>
            <w:rFonts w:asciiTheme="minorHAnsi" w:eastAsiaTheme="minorEastAsia" w:hAnsiTheme="minorHAnsi" w:cstheme="minorBidi"/>
            <w:sz w:val="22"/>
            <w:szCs w:val="22"/>
            <w:lang w:eastAsia="en-IE"/>
          </w:rPr>
          <w:tab/>
        </w:r>
        <w:r w:rsidR="00D0065D">
          <w:rPr>
            <w:rFonts w:asciiTheme="minorHAnsi" w:eastAsiaTheme="minorEastAsia" w:hAnsiTheme="minorHAnsi" w:cstheme="minorBidi"/>
            <w:sz w:val="22"/>
            <w:szCs w:val="22"/>
            <w:lang w:eastAsia="en-IE"/>
          </w:rPr>
          <w:t>D</w:t>
        </w:r>
        <w:r w:rsidR="00C212B4" w:rsidRPr="00284276">
          <w:rPr>
            <w:rStyle w:val="Hyperlink"/>
            <w:rFonts w:cs="Arial"/>
          </w:rPr>
          <w:t>eferred Modifications Proposals</w:t>
        </w:r>
        <w:r w:rsidR="00C212B4">
          <w:rPr>
            <w:webHidden/>
          </w:rPr>
          <w:tab/>
        </w:r>
        <w:r w:rsidR="00C212B4">
          <w:rPr>
            <w:webHidden/>
          </w:rPr>
          <w:fldChar w:fldCharType="begin"/>
        </w:r>
        <w:r w:rsidR="00C212B4">
          <w:rPr>
            <w:webHidden/>
          </w:rPr>
          <w:instrText xml:space="preserve"> PAGEREF _Toc10016569 \h </w:instrText>
        </w:r>
        <w:r w:rsidR="00C212B4">
          <w:rPr>
            <w:webHidden/>
          </w:rPr>
        </w:r>
        <w:r w:rsidR="00C212B4">
          <w:rPr>
            <w:webHidden/>
          </w:rPr>
          <w:fldChar w:fldCharType="separate"/>
        </w:r>
        <w:r w:rsidR="00C212B4">
          <w:rPr>
            <w:webHidden/>
          </w:rPr>
          <w:t>5</w:t>
        </w:r>
        <w:r w:rsidR="00C212B4">
          <w:rPr>
            <w:webHidden/>
          </w:rPr>
          <w:fldChar w:fldCharType="end"/>
        </w:r>
      </w:hyperlink>
    </w:p>
    <w:p w14:paraId="22B22553" w14:textId="77777777" w:rsidR="00C212B4" w:rsidRDefault="003D0A3C">
      <w:pPr>
        <w:pStyle w:val="TOC2"/>
        <w:rPr>
          <w:rFonts w:asciiTheme="minorHAnsi" w:eastAsiaTheme="minorEastAsia" w:hAnsiTheme="minorHAnsi" w:cstheme="minorBidi"/>
          <w:b w:val="0"/>
          <w:smallCaps w:val="0"/>
          <w:spacing w:val="0"/>
          <w:sz w:val="22"/>
          <w:szCs w:val="22"/>
          <w:lang w:eastAsia="en-IE"/>
        </w:rPr>
      </w:pPr>
      <w:hyperlink w:anchor="_Toc10016570" w:history="1">
        <w:r w:rsidR="00C212B4" w:rsidRPr="00284276">
          <w:rPr>
            <w:rStyle w:val="Hyperlink"/>
            <w:rFonts w:cs="Arial"/>
          </w:rPr>
          <w:t>SPX_01_18 submission of cross zonal capacities</w:t>
        </w:r>
        <w:r w:rsidR="00C212B4">
          <w:rPr>
            <w:webHidden/>
          </w:rPr>
          <w:tab/>
        </w:r>
        <w:r w:rsidR="00C212B4">
          <w:rPr>
            <w:webHidden/>
          </w:rPr>
          <w:fldChar w:fldCharType="begin"/>
        </w:r>
        <w:r w:rsidR="00C212B4">
          <w:rPr>
            <w:webHidden/>
          </w:rPr>
          <w:instrText xml:space="preserve"> PAGEREF _Toc10016570 \h </w:instrText>
        </w:r>
        <w:r w:rsidR="00C212B4">
          <w:rPr>
            <w:webHidden/>
          </w:rPr>
        </w:r>
        <w:r w:rsidR="00C212B4">
          <w:rPr>
            <w:webHidden/>
          </w:rPr>
          <w:fldChar w:fldCharType="separate"/>
        </w:r>
        <w:r w:rsidR="00C212B4">
          <w:rPr>
            <w:webHidden/>
          </w:rPr>
          <w:t>5</w:t>
        </w:r>
        <w:r w:rsidR="00C212B4">
          <w:rPr>
            <w:webHidden/>
          </w:rPr>
          <w:fldChar w:fldCharType="end"/>
        </w:r>
      </w:hyperlink>
    </w:p>
    <w:p w14:paraId="274EA3B1" w14:textId="4DACA993" w:rsidR="00C212B4" w:rsidRDefault="003D0A3C">
      <w:pPr>
        <w:pStyle w:val="TOC1"/>
        <w:rPr>
          <w:rFonts w:asciiTheme="minorHAnsi" w:eastAsiaTheme="minorEastAsia" w:hAnsiTheme="minorHAnsi" w:cstheme="minorBidi"/>
          <w:sz w:val="22"/>
          <w:szCs w:val="22"/>
          <w:lang w:eastAsia="en-IE"/>
        </w:rPr>
      </w:pPr>
      <w:hyperlink w:anchor="_Toc10016571" w:history="1">
        <w:r w:rsidR="00C212B4" w:rsidRPr="00284276">
          <w:rPr>
            <w:rStyle w:val="Hyperlink"/>
            <w:rFonts w:cs="Arial"/>
          </w:rPr>
          <w:t>4.</w:t>
        </w:r>
        <w:r w:rsidR="00C212B4">
          <w:rPr>
            <w:rFonts w:asciiTheme="minorHAnsi" w:eastAsiaTheme="minorEastAsia" w:hAnsiTheme="minorHAnsi" w:cstheme="minorBidi"/>
            <w:sz w:val="22"/>
            <w:szCs w:val="22"/>
            <w:lang w:eastAsia="en-IE"/>
          </w:rPr>
          <w:tab/>
        </w:r>
        <w:r w:rsidR="00D0065D">
          <w:rPr>
            <w:rFonts w:asciiTheme="minorHAnsi" w:eastAsiaTheme="minorEastAsia" w:hAnsiTheme="minorHAnsi" w:cstheme="minorBidi"/>
            <w:sz w:val="22"/>
            <w:szCs w:val="22"/>
            <w:lang w:eastAsia="en-IE"/>
          </w:rPr>
          <w:t>New</w:t>
        </w:r>
        <w:r w:rsidR="00C212B4" w:rsidRPr="00284276">
          <w:rPr>
            <w:rStyle w:val="Hyperlink"/>
            <w:rFonts w:cs="Arial"/>
          </w:rPr>
          <w:t xml:space="preserve"> Modifications Proposals</w:t>
        </w:r>
        <w:r w:rsidR="00C212B4">
          <w:rPr>
            <w:webHidden/>
          </w:rPr>
          <w:tab/>
        </w:r>
        <w:r w:rsidR="00C212B4">
          <w:rPr>
            <w:webHidden/>
          </w:rPr>
          <w:fldChar w:fldCharType="begin"/>
        </w:r>
        <w:r w:rsidR="00C212B4">
          <w:rPr>
            <w:webHidden/>
          </w:rPr>
          <w:instrText xml:space="preserve"> PAGEREF _Toc10016571 \h </w:instrText>
        </w:r>
        <w:r w:rsidR="00C212B4">
          <w:rPr>
            <w:webHidden/>
          </w:rPr>
        </w:r>
        <w:r w:rsidR="00C212B4">
          <w:rPr>
            <w:webHidden/>
          </w:rPr>
          <w:fldChar w:fldCharType="separate"/>
        </w:r>
        <w:r w:rsidR="00C212B4">
          <w:rPr>
            <w:webHidden/>
          </w:rPr>
          <w:t>6</w:t>
        </w:r>
        <w:r w:rsidR="00C212B4">
          <w:rPr>
            <w:webHidden/>
          </w:rPr>
          <w:fldChar w:fldCharType="end"/>
        </w:r>
      </w:hyperlink>
    </w:p>
    <w:p w14:paraId="0EEA7C2B" w14:textId="77777777" w:rsidR="00C212B4" w:rsidRDefault="003D0A3C">
      <w:pPr>
        <w:pStyle w:val="TOC2"/>
        <w:rPr>
          <w:rFonts w:asciiTheme="minorHAnsi" w:eastAsiaTheme="minorEastAsia" w:hAnsiTheme="minorHAnsi" w:cstheme="minorBidi"/>
          <w:b w:val="0"/>
          <w:smallCaps w:val="0"/>
          <w:spacing w:val="0"/>
          <w:sz w:val="22"/>
          <w:szCs w:val="22"/>
          <w:lang w:eastAsia="en-IE"/>
        </w:rPr>
      </w:pPr>
      <w:hyperlink w:anchor="_Toc10016572" w:history="1">
        <w:r w:rsidR="00C212B4" w:rsidRPr="00284276">
          <w:rPr>
            <w:rStyle w:val="Hyperlink"/>
            <w:rFonts w:cs="Arial"/>
          </w:rPr>
          <w:t>SPX_01_19 semopx data publication guide</w:t>
        </w:r>
        <w:r w:rsidR="00C212B4">
          <w:rPr>
            <w:webHidden/>
          </w:rPr>
          <w:tab/>
        </w:r>
        <w:r w:rsidR="00C212B4">
          <w:rPr>
            <w:webHidden/>
          </w:rPr>
          <w:fldChar w:fldCharType="begin"/>
        </w:r>
        <w:r w:rsidR="00C212B4">
          <w:rPr>
            <w:webHidden/>
          </w:rPr>
          <w:instrText xml:space="preserve"> PAGEREF _Toc10016572 \h </w:instrText>
        </w:r>
        <w:r w:rsidR="00C212B4">
          <w:rPr>
            <w:webHidden/>
          </w:rPr>
        </w:r>
        <w:r w:rsidR="00C212B4">
          <w:rPr>
            <w:webHidden/>
          </w:rPr>
          <w:fldChar w:fldCharType="separate"/>
        </w:r>
        <w:r w:rsidR="00C212B4">
          <w:rPr>
            <w:webHidden/>
          </w:rPr>
          <w:t>6</w:t>
        </w:r>
        <w:r w:rsidR="00C212B4">
          <w:rPr>
            <w:webHidden/>
          </w:rPr>
          <w:fldChar w:fldCharType="end"/>
        </w:r>
      </w:hyperlink>
    </w:p>
    <w:p w14:paraId="282E128F" w14:textId="77777777" w:rsidR="005F62DB" w:rsidRPr="00317616" w:rsidRDefault="00404EF4" w:rsidP="00F00D7D">
      <w:pPr>
        <w:rPr>
          <w:rFonts w:cs="Arial"/>
          <w:noProof/>
          <w:highlight w:val="yellow"/>
        </w:rPr>
      </w:pPr>
      <w:r w:rsidRPr="00317616">
        <w:rPr>
          <w:rFonts w:cs="Arial"/>
          <w:highlight w:val="yellow"/>
        </w:rPr>
        <w:fldChar w:fldCharType="end"/>
      </w:r>
    </w:p>
    <w:p w14:paraId="282E1290" w14:textId="77777777" w:rsidR="005F62DB" w:rsidRPr="00317616" w:rsidRDefault="005F62DB" w:rsidP="00F00D7D">
      <w:pPr>
        <w:rPr>
          <w:rFonts w:cs="Arial"/>
          <w:noProof/>
          <w:highlight w:val="yellow"/>
        </w:rPr>
      </w:pPr>
    </w:p>
    <w:p w14:paraId="282E1291" w14:textId="77777777" w:rsidR="005F62DB" w:rsidRPr="002554BA" w:rsidRDefault="001B36E7" w:rsidP="00F00D7D">
      <w:pPr>
        <w:rPr>
          <w:rFonts w:cs="Arial"/>
          <w:noProof/>
          <w:highlight w:val="yellow"/>
        </w:rPr>
      </w:pPr>
      <w:r w:rsidRPr="002554BA">
        <w:rPr>
          <w:rFonts w:cs="Arial"/>
          <w:noProof/>
          <w:highlight w:val="yellow"/>
        </w:rPr>
        <w:br w:type="page"/>
      </w:r>
    </w:p>
    <w:p w14:paraId="282E1292" w14:textId="77777777" w:rsidR="005F62DB" w:rsidRPr="002554BA" w:rsidRDefault="001B36E7" w:rsidP="00F00D7D">
      <w:pPr>
        <w:pStyle w:val="UntitledHeading"/>
        <w:rPr>
          <w:rFonts w:cs="Arial"/>
        </w:rPr>
      </w:pPr>
      <w:r w:rsidRPr="002554BA">
        <w:rPr>
          <w:rFonts w:cs="Arial"/>
        </w:rPr>
        <w:lastRenderedPageBreak/>
        <w:t>Document History</w:t>
      </w:r>
    </w:p>
    <w:p w14:paraId="282E1293"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114D98" w14:paraId="282E1298" w14:textId="77777777" w:rsidTr="009B7A28">
        <w:trPr>
          <w:trHeight w:val="300"/>
        </w:trPr>
        <w:tc>
          <w:tcPr>
            <w:tcW w:w="592" w:type="pct"/>
            <w:shd w:val="clear" w:color="auto" w:fill="548DD4"/>
          </w:tcPr>
          <w:p w14:paraId="282E1294" w14:textId="77777777" w:rsidR="005F62DB" w:rsidRPr="00114D98" w:rsidRDefault="001B36E7" w:rsidP="002554BA">
            <w:pPr>
              <w:spacing w:before="0" w:after="0"/>
              <w:jc w:val="center"/>
              <w:rPr>
                <w:rStyle w:val="TableText"/>
                <w:rFonts w:cs="Arial"/>
                <w:b/>
                <w:bCs/>
                <w:color w:val="FFFFFF"/>
              </w:rPr>
            </w:pPr>
            <w:r w:rsidRPr="002554BA">
              <w:rPr>
                <w:rStyle w:val="TableText"/>
                <w:rFonts w:cs="Arial"/>
                <w:b/>
                <w:bCs/>
                <w:color w:val="FFFFFF"/>
              </w:rPr>
              <w:t>Version</w:t>
            </w:r>
          </w:p>
        </w:tc>
        <w:tc>
          <w:tcPr>
            <w:tcW w:w="918" w:type="pct"/>
            <w:shd w:val="clear" w:color="auto" w:fill="548DD4"/>
          </w:tcPr>
          <w:p w14:paraId="282E1295" w14:textId="77777777" w:rsidR="005F62DB" w:rsidRPr="00114D98" w:rsidRDefault="00A3019C" w:rsidP="009B7A28">
            <w:pPr>
              <w:pBdr>
                <w:top w:val="single" w:sz="24" w:space="0" w:color="4F81BD"/>
                <w:left w:val="single" w:sz="24" w:space="0" w:color="4F81BD"/>
                <w:bottom w:val="single" w:sz="24" w:space="0" w:color="4F81BD"/>
                <w:right w:val="single" w:sz="24" w:space="0" w:color="4F81BD"/>
              </w:pBdr>
              <w:spacing w:before="0" w:after="0"/>
              <w:rPr>
                <w:rStyle w:val="TableText"/>
                <w:rFonts w:cs="Arial"/>
                <w:b/>
                <w:bCs/>
                <w:color w:val="FFFFFF"/>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bookmarkStart w:id="17" w:name="_Toc517872819"/>
            <w:bookmarkStart w:id="18" w:name="_Toc518655388"/>
            <w:bookmarkStart w:id="19" w:name="_Toc522192854"/>
            <w:bookmarkStart w:id="20" w:name="_Toc522887854"/>
            <w:bookmarkStart w:id="21" w:name="_Toc531190267"/>
            <w:bookmarkStart w:id="22" w:name="_Toc531252307"/>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c>
        <w:tc>
          <w:tcPr>
            <w:tcW w:w="1091" w:type="pct"/>
            <w:shd w:val="clear" w:color="auto" w:fill="548DD4"/>
          </w:tcPr>
          <w:p w14:paraId="282E1296" w14:textId="77777777" w:rsidR="005F62DB" w:rsidRPr="00114D98" w:rsidRDefault="001B36E7" w:rsidP="002554BA">
            <w:pPr>
              <w:spacing w:before="0" w:after="0"/>
              <w:jc w:val="center"/>
              <w:rPr>
                <w:rStyle w:val="TableText"/>
                <w:rFonts w:cs="Arial"/>
                <w:b/>
                <w:bCs/>
                <w:color w:val="FFFFFF"/>
              </w:rPr>
            </w:pPr>
            <w:r w:rsidRPr="002554BA">
              <w:rPr>
                <w:rStyle w:val="TableText"/>
                <w:rFonts w:cs="Arial"/>
                <w:b/>
                <w:bCs/>
                <w:color w:val="FFFFFF"/>
              </w:rPr>
              <w:t>Author</w:t>
            </w:r>
          </w:p>
        </w:tc>
        <w:tc>
          <w:tcPr>
            <w:tcW w:w="2399" w:type="pct"/>
            <w:shd w:val="clear" w:color="auto" w:fill="548DD4"/>
          </w:tcPr>
          <w:p w14:paraId="282E1297" w14:textId="77777777" w:rsidR="005F62DB" w:rsidRPr="00114D98" w:rsidRDefault="001B36E7" w:rsidP="002554BA">
            <w:pPr>
              <w:spacing w:before="0" w:after="0"/>
              <w:jc w:val="center"/>
              <w:rPr>
                <w:rStyle w:val="TableText"/>
                <w:rFonts w:cs="Arial"/>
                <w:b/>
                <w:bCs/>
                <w:color w:val="FFFFFF"/>
              </w:rPr>
            </w:pPr>
            <w:r w:rsidRPr="002554BA">
              <w:rPr>
                <w:rStyle w:val="TableText"/>
                <w:rFonts w:cs="Arial"/>
                <w:b/>
                <w:bCs/>
                <w:color w:val="FFFFFF"/>
              </w:rPr>
              <w:t>Comment</w:t>
            </w:r>
          </w:p>
        </w:tc>
      </w:tr>
      <w:tr w:rsidR="008E6F0F" w:rsidRPr="002554BA" w14:paraId="282E129D" w14:textId="77777777" w:rsidTr="00E8484B">
        <w:trPr>
          <w:trHeight w:val="566"/>
        </w:trPr>
        <w:tc>
          <w:tcPr>
            <w:tcW w:w="592" w:type="pct"/>
          </w:tcPr>
          <w:p w14:paraId="282E1299"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282E129A" w14:textId="211969D9" w:rsidR="008E6F0F" w:rsidRPr="002554BA" w:rsidRDefault="009B7A28" w:rsidP="00F00D7D">
            <w:pPr>
              <w:spacing w:before="0" w:after="0"/>
              <w:jc w:val="both"/>
              <w:rPr>
                <w:rStyle w:val="TableText"/>
                <w:rFonts w:cs="Arial"/>
              </w:rPr>
            </w:pPr>
            <w:r>
              <w:rPr>
                <w:rStyle w:val="TableText"/>
                <w:rFonts w:cs="Arial"/>
              </w:rPr>
              <w:t>7 June 2019</w:t>
            </w:r>
          </w:p>
        </w:tc>
        <w:tc>
          <w:tcPr>
            <w:tcW w:w="1091" w:type="pct"/>
          </w:tcPr>
          <w:p w14:paraId="282E129B" w14:textId="07B2FCC7" w:rsidR="008E6F0F" w:rsidRPr="002554BA" w:rsidRDefault="005559BE" w:rsidP="00F00D7D">
            <w:pPr>
              <w:spacing w:before="0" w:after="0"/>
              <w:jc w:val="both"/>
              <w:rPr>
                <w:rStyle w:val="TableText"/>
                <w:rFonts w:cs="Arial"/>
              </w:rPr>
            </w:pPr>
            <w:r>
              <w:rPr>
                <w:rStyle w:val="TableText"/>
                <w:rFonts w:cs="Arial"/>
              </w:rPr>
              <w:t xml:space="preserve">Exchange </w:t>
            </w:r>
            <w:r w:rsidR="008E6F0F" w:rsidRPr="002554BA">
              <w:rPr>
                <w:rStyle w:val="TableText"/>
                <w:rFonts w:cs="Arial"/>
              </w:rPr>
              <w:t>Committee Secretariat</w:t>
            </w:r>
          </w:p>
        </w:tc>
        <w:tc>
          <w:tcPr>
            <w:tcW w:w="2399" w:type="pct"/>
          </w:tcPr>
          <w:p w14:paraId="282E129C" w14:textId="41C1A84D" w:rsidR="008E6F0F" w:rsidRPr="002554BA" w:rsidRDefault="005559BE" w:rsidP="00F00D7D">
            <w:pPr>
              <w:spacing w:before="0" w:after="0"/>
              <w:jc w:val="both"/>
              <w:rPr>
                <w:rStyle w:val="TableText"/>
                <w:rFonts w:cs="Arial"/>
              </w:rPr>
            </w:pPr>
            <w:r>
              <w:rPr>
                <w:rStyle w:val="TableText"/>
                <w:rFonts w:cs="Arial"/>
              </w:rPr>
              <w:t>Signed off by Chairperson</w:t>
            </w:r>
          </w:p>
        </w:tc>
      </w:tr>
    </w:tbl>
    <w:p w14:paraId="282E12A3" w14:textId="77777777" w:rsidR="005F62DB" w:rsidRPr="002554BA" w:rsidRDefault="005F62DB" w:rsidP="00F00D7D">
      <w:pPr>
        <w:jc w:val="both"/>
        <w:rPr>
          <w:rFonts w:cs="Arial"/>
          <w:highlight w:val="yellow"/>
        </w:rPr>
      </w:pPr>
    </w:p>
    <w:p w14:paraId="282E12A4" w14:textId="77777777" w:rsidR="005F62DB" w:rsidRPr="002554BA" w:rsidRDefault="001B36E7" w:rsidP="00F00D7D">
      <w:pPr>
        <w:pStyle w:val="UntitledHeading"/>
        <w:jc w:val="both"/>
        <w:rPr>
          <w:rFonts w:cs="Arial"/>
        </w:rPr>
      </w:pPr>
      <w:r w:rsidRPr="002554BA">
        <w:rPr>
          <w:rFonts w:cs="Arial"/>
        </w:rPr>
        <w:t>Distribution List</w:t>
      </w:r>
    </w:p>
    <w:p w14:paraId="282E12A5"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282E12A8" w14:textId="77777777" w:rsidTr="00885ACF">
        <w:tc>
          <w:tcPr>
            <w:tcW w:w="1583" w:type="pct"/>
            <w:shd w:val="clear" w:color="auto" w:fill="548DD4"/>
          </w:tcPr>
          <w:p w14:paraId="282E12A6"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282E12A7"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282E12AB" w14:textId="77777777" w:rsidTr="00885ACF">
        <w:tc>
          <w:tcPr>
            <w:tcW w:w="1583" w:type="pct"/>
          </w:tcPr>
          <w:p w14:paraId="282E12A9" w14:textId="1E9CF024" w:rsidR="005F62DB" w:rsidRPr="002554BA" w:rsidRDefault="000D4BF3" w:rsidP="00F00D7D">
            <w:pPr>
              <w:spacing w:before="0" w:after="0"/>
              <w:jc w:val="both"/>
              <w:rPr>
                <w:rStyle w:val="TableText"/>
                <w:rFonts w:cs="Arial"/>
                <w:szCs w:val="18"/>
              </w:rPr>
            </w:pPr>
            <w:r>
              <w:rPr>
                <w:rStyle w:val="TableText"/>
                <w:rFonts w:cs="Arial"/>
                <w:szCs w:val="18"/>
              </w:rPr>
              <w:t>Exchange</w:t>
            </w:r>
            <w:r w:rsidR="001B36E7" w:rsidRPr="002554BA">
              <w:rPr>
                <w:rStyle w:val="TableText"/>
                <w:rFonts w:cs="Arial"/>
                <w:szCs w:val="18"/>
              </w:rPr>
              <w:t xml:space="preserve"> Committee Members</w:t>
            </w:r>
          </w:p>
        </w:tc>
        <w:tc>
          <w:tcPr>
            <w:tcW w:w="3417" w:type="pct"/>
          </w:tcPr>
          <w:p w14:paraId="282E12AA" w14:textId="5484F74F" w:rsidR="005F62DB" w:rsidRPr="002554BA" w:rsidRDefault="000D4BF3" w:rsidP="00F00D7D">
            <w:pPr>
              <w:spacing w:before="0" w:after="0"/>
              <w:jc w:val="both"/>
              <w:rPr>
                <w:rStyle w:val="TableText"/>
                <w:rFonts w:cs="Arial"/>
                <w:szCs w:val="18"/>
              </w:rPr>
            </w:pPr>
            <w:r>
              <w:rPr>
                <w:rStyle w:val="TableText"/>
                <w:rFonts w:cs="Arial"/>
                <w:szCs w:val="18"/>
              </w:rPr>
              <w:t>SEMOpx Exchange Committee Members</w:t>
            </w:r>
          </w:p>
        </w:tc>
      </w:tr>
      <w:tr w:rsidR="001B36E7" w:rsidRPr="002554BA" w14:paraId="282E12AE" w14:textId="77777777" w:rsidTr="00885ACF">
        <w:tc>
          <w:tcPr>
            <w:tcW w:w="1583" w:type="pct"/>
          </w:tcPr>
          <w:p w14:paraId="282E12AC" w14:textId="32FB1E94" w:rsidR="005F62DB" w:rsidRPr="002554BA" w:rsidRDefault="000D4BF3" w:rsidP="00F00D7D">
            <w:pPr>
              <w:spacing w:before="0" w:after="0"/>
              <w:jc w:val="both"/>
              <w:rPr>
                <w:rStyle w:val="TableText"/>
                <w:rFonts w:cs="Arial"/>
                <w:szCs w:val="18"/>
              </w:rPr>
            </w:pPr>
            <w:r>
              <w:rPr>
                <w:rStyle w:val="TableText"/>
                <w:rFonts w:cs="Arial"/>
                <w:szCs w:val="18"/>
              </w:rPr>
              <w:t>Exchange</w:t>
            </w:r>
            <w:r w:rsidR="001B36E7" w:rsidRPr="002554BA">
              <w:rPr>
                <w:rStyle w:val="TableText"/>
                <w:rFonts w:cs="Arial"/>
                <w:szCs w:val="18"/>
              </w:rPr>
              <w:t xml:space="preserve"> Committee Observers</w:t>
            </w:r>
          </w:p>
        </w:tc>
        <w:tc>
          <w:tcPr>
            <w:tcW w:w="3417" w:type="pct"/>
          </w:tcPr>
          <w:p w14:paraId="282E12AD"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282E12B1" w14:textId="77777777" w:rsidTr="00104CFF">
        <w:trPr>
          <w:trHeight w:val="70"/>
        </w:trPr>
        <w:tc>
          <w:tcPr>
            <w:tcW w:w="1583" w:type="pct"/>
          </w:tcPr>
          <w:p w14:paraId="282E12AF" w14:textId="50EB69DB" w:rsidR="005F62DB" w:rsidRPr="002554BA" w:rsidRDefault="005F62DB" w:rsidP="00F00D7D">
            <w:pPr>
              <w:spacing w:before="0" w:after="0"/>
              <w:jc w:val="both"/>
              <w:rPr>
                <w:rStyle w:val="TableText"/>
                <w:rFonts w:cs="Arial"/>
                <w:szCs w:val="18"/>
              </w:rPr>
            </w:pPr>
          </w:p>
        </w:tc>
        <w:tc>
          <w:tcPr>
            <w:tcW w:w="3417" w:type="pct"/>
          </w:tcPr>
          <w:p w14:paraId="282E12B0" w14:textId="66D0EE6D" w:rsidR="005F62DB" w:rsidRPr="002554BA" w:rsidRDefault="005F62DB" w:rsidP="00F00D7D">
            <w:pPr>
              <w:spacing w:before="0" w:after="0"/>
              <w:jc w:val="both"/>
              <w:rPr>
                <w:rStyle w:val="TableText"/>
                <w:rFonts w:cs="Arial"/>
                <w:szCs w:val="18"/>
              </w:rPr>
            </w:pPr>
          </w:p>
        </w:tc>
      </w:tr>
    </w:tbl>
    <w:p w14:paraId="282E12B2" w14:textId="77777777" w:rsidR="005F62DB" w:rsidRPr="002554BA" w:rsidRDefault="005F62DB" w:rsidP="00F00D7D">
      <w:pPr>
        <w:pStyle w:val="UntitledHeading"/>
        <w:jc w:val="both"/>
        <w:rPr>
          <w:rFonts w:cs="Arial"/>
          <w:b w:val="0"/>
          <w:highlight w:val="yellow"/>
        </w:rPr>
      </w:pPr>
    </w:p>
    <w:p w14:paraId="282E12B3" w14:textId="77777777" w:rsidR="005F62DB" w:rsidRPr="00A23534" w:rsidRDefault="00052885" w:rsidP="00F00D7D">
      <w:pPr>
        <w:pStyle w:val="UntitledHeading"/>
        <w:jc w:val="both"/>
        <w:rPr>
          <w:rFonts w:cs="Arial"/>
        </w:rPr>
      </w:pPr>
      <w:r w:rsidRPr="00A23534">
        <w:rPr>
          <w:rFonts w:cs="Arial"/>
        </w:rPr>
        <w:t>Reference Documents</w:t>
      </w:r>
    </w:p>
    <w:p w14:paraId="282E12B4"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282E12B6" w14:textId="77777777" w:rsidTr="00D65D4E">
        <w:tc>
          <w:tcPr>
            <w:tcW w:w="5000" w:type="pct"/>
            <w:shd w:val="clear" w:color="auto" w:fill="548DD4"/>
          </w:tcPr>
          <w:p w14:paraId="282E12B5"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14:paraId="282E12B8" w14:textId="77777777" w:rsidTr="00D65D4E">
        <w:tc>
          <w:tcPr>
            <w:tcW w:w="5000" w:type="pct"/>
          </w:tcPr>
          <w:p w14:paraId="282E12B7" w14:textId="61BA26E8" w:rsidR="005F62DB" w:rsidRPr="00A23534" w:rsidRDefault="003D0A3C" w:rsidP="00F00D7D">
            <w:pPr>
              <w:spacing w:before="0" w:after="0"/>
              <w:jc w:val="both"/>
              <w:rPr>
                <w:rStyle w:val="TableText"/>
                <w:rFonts w:cs="Arial"/>
                <w:sz w:val="20"/>
              </w:rPr>
            </w:pPr>
            <w:hyperlink r:id="rId13" w:history="1">
              <w:r w:rsidR="000D4BF3" w:rsidRPr="000D4BF3">
                <w:rPr>
                  <w:rStyle w:val="Hyperlink"/>
                  <w:rFonts w:cs="Arial"/>
                </w:rPr>
                <w:t>SEMOpx Exchange Committee Procedures</w:t>
              </w:r>
            </w:hyperlink>
          </w:p>
        </w:tc>
      </w:tr>
      <w:tr w:rsidR="009E1350" w:rsidRPr="002554BA" w14:paraId="282E12BA" w14:textId="77777777" w:rsidTr="00ED77C5">
        <w:tc>
          <w:tcPr>
            <w:tcW w:w="5000" w:type="pct"/>
          </w:tcPr>
          <w:p w14:paraId="282E12B9" w14:textId="3568C048" w:rsidR="009E1350" w:rsidRPr="00A23534" w:rsidRDefault="003D0A3C" w:rsidP="00F00D7D">
            <w:pPr>
              <w:spacing w:before="0" w:after="0"/>
              <w:jc w:val="both"/>
              <w:rPr>
                <w:rFonts w:cs="Arial"/>
              </w:rPr>
            </w:pPr>
            <w:hyperlink r:id="rId14" w:history="1">
              <w:r w:rsidR="000D4BF3" w:rsidRPr="000D4BF3">
                <w:rPr>
                  <w:rStyle w:val="Hyperlink"/>
                  <w:rFonts w:cs="Arial"/>
                </w:rPr>
                <w:t>SEMOpx Rules</w:t>
              </w:r>
            </w:hyperlink>
          </w:p>
        </w:tc>
      </w:tr>
      <w:tr w:rsidR="009E1350" w:rsidRPr="002554BA" w14:paraId="282E12BC" w14:textId="77777777" w:rsidTr="00ED77C5">
        <w:tc>
          <w:tcPr>
            <w:tcW w:w="5000" w:type="pct"/>
          </w:tcPr>
          <w:p w14:paraId="282E12BB" w14:textId="77777777" w:rsidR="009E1350" w:rsidRPr="00A23534" w:rsidRDefault="009E1350" w:rsidP="00F00D7D">
            <w:pPr>
              <w:spacing w:before="0" w:after="0"/>
              <w:jc w:val="both"/>
              <w:rPr>
                <w:rStyle w:val="Hyperlink"/>
                <w:rFonts w:cs="Arial"/>
              </w:rPr>
            </w:pPr>
          </w:p>
        </w:tc>
      </w:tr>
      <w:tr w:rsidR="00E56B08" w:rsidRPr="002554BA" w14:paraId="282E12BE" w14:textId="77777777" w:rsidTr="00915157">
        <w:tc>
          <w:tcPr>
            <w:tcW w:w="5000" w:type="pct"/>
            <w:tcBorders>
              <w:top w:val="single" w:sz="4" w:space="0" w:color="auto"/>
              <w:left w:val="single" w:sz="4" w:space="0" w:color="auto"/>
              <w:bottom w:val="single" w:sz="4" w:space="0" w:color="auto"/>
              <w:right w:val="single" w:sz="4" w:space="0" w:color="auto"/>
            </w:tcBorders>
          </w:tcPr>
          <w:p w14:paraId="282E12BD" w14:textId="77777777" w:rsidR="00E56B08" w:rsidRPr="00A23534" w:rsidRDefault="00E56B08" w:rsidP="00915157">
            <w:pPr>
              <w:spacing w:before="0" w:after="0"/>
              <w:jc w:val="both"/>
              <w:rPr>
                <w:rStyle w:val="Hyperlink"/>
                <w:rFonts w:cs="Arial"/>
              </w:rPr>
            </w:pPr>
          </w:p>
        </w:tc>
      </w:tr>
    </w:tbl>
    <w:p w14:paraId="282E12C2" w14:textId="77777777"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14:paraId="282E12C3" w14:textId="77777777" w:rsidR="00A84BC2" w:rsidRPr="00E56B08" w:rsidRDefault="00A51257" w:rsidP="00F00D7D">
      <w:pPr>
        <w:pStyle w:val="UntitledHeading"/>
        <w:jc w:val="both"/>
        <w:rPr>
          <w:rFonts w:cs="Arial"/>
        </w:rPr>
      </w:pPr>
      <w:r w:rsidRPr="00E56B08">
        <w:rPr>
          <w:rFonts w:cs="Arial"/>
        </w:rPr>
        <w:lastRenderedPageBreak/>
        <w:t>In Attendance</w:t>
      </w:r>
    </w:p>
    <w:tbl>
      <w:tblPr>
        <w:tblW w:w="95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853"/>
      </w:tblGrid>
      <w:tr w:rsidR="00F5075B" w:rsidRPr="002554BA" w14:paraId="282E12C7" w14:textId="77777777" w:rsidTr="00F5075B">
        <w:trPr>
          <w:trHeight w:val="132"/>
        </w:trPr>
        <w:tc>
          <w:tcPr>
            <w:tcW w:w="2700" w:type="dxa"/>
            <w:shd w:val="clear" w:color="auto" w:fill="548DD4"/>
            <w:noWrap/>
            <w:vAlign w:val="bottom"/>
          </w:tcPr>
          <w:p w14:paraId="282E12C4" w14:textId="442DE2A4" w:rsidR="00F5075B" w:rsidRPr="009973C4" w:rsidRDefault="00F5075B" w:rsidP="00F00D7D">
            <w:pPr>
              <w:jc w:val="both"/>
              <w:rPr>
                <w:rFonts w:cs="Arial"/>
                <w:bCs/>
                <w:color w:val="000000"/>
                <w:lang w:eastAsia="en-GB"/>
              </w:rPr>
            </w:pPr>
            <w:r w:rsidRPr="009973C4">
              <w:rPr>
                <w:rFonts w:cs="Arial"/>
                <w:bCs/>
                <w:color w:val="000000"/>
                <w:lang w:eastAsia="en-GB"/>
              </w:rPr>
              <w:t>Name</w:t>
            </w:r>
          </w:p>
        </w:tc>
        <w:tc>
          <w:tcPr>
            <w:tcW w:w="6853" w:type="dxa"/>
            <w:shd w:val="clear" w:color="auto" w:fill="548DD4"/>
            <w:noWrap/>
            <w:vAlign w:val="bottom"/>
          </w:tcPr>
          <w:p w14:paraId="282E12C5" w14:textId="77777777" w:rsidR="00F5075B" w:rsidRPr="009973C4" w:rsidRDefault="00F5075B" w:rsidP="00F00D7D">
            <w:pPr>
              <w:jc w:val="both"/>
              <w:rPr>
                <w:rFonts w:cs="Arial"/>
                <w:bCs/>
                <w:color w:val="000000"/>
                <w:lang w:eastAsia="en-GB"/>
              </w:rPr>
            </w:pPr>
            <w:r w:rsidRPr="009973C4">
              <w:rPr>
                <w:rFonts w:cs="Arial"/>
                <w:bCs/>
                <w:color w:val="000000"/>
                <w:lang w:eastAsia="en-GB"/>
              </w:rPr>
              <w:t>Company</w:t>
            </w:r>
          </w:p>
        </w:tc>
      </w:tr>
      <w:tr w:rsidR="005605FE" w:rsidRPr="002554BA" w14:paraId="282E12D9" w14:textId="77777777" w:rsidTr="00F5075B">
        <w:trPr>
          <w:trHeight w:val="106"/>
        </w:trPr>
        <w:tc>
          <w:tcPr>
            <w:tcW w:w="2700" w:type="dxa"/>
            <w:noWrap/>
            <w:vAlign w:val="bottom"/>
          </w:tcPr>
          <w:p w14:paraId="282E12D6" w14:textId="3840399E" w:rsidR="005605FE" w:rsidRPr="001732AE" w:rsidRDefault="0053305E" w:rsidP="007D6616">
            <w:pPr>
              <w:rPr>
                <w:rFonts w:cs="Arial"/>
              </w:rPr>
            </w:pPr>
            <w:r>
              <w:rPr>
                <w:rFonts w:cs="Arial"/>
              </w:rPr>
              <w:t>Paul McGuckin</w:t>
            </w:r>
          </w:p>
        </w:tc>
        <w:tc>
          <w:tcPr>
            <w:tcW w:w="6853" w:type="dxa"/>
            <w:noWrap/>
            <w:vAlign w:val="bottom"/>
          </w:tcPr>
          <w:p w14:paraId="282E12D7" w14:textId="12EF22C4" w:rsidR="005605FE" w:rsidRPr="001732AE" w:rsidRDefault="0053305E" w:rsidP="007D6616">
            <w:pPr>
              <w:rPr>
                <w:rFonts w:cs="Arial"/>
              </w:rPr>
            </w:pPr>
            <w:r>
              <w:rPr>
                <w:rFonts w:cs="Arial"/>
              </w:rPr>
              <w:t>Mutual Energy</w:t>
            </w:r>
          </w:p>
        </w:tc>
      </w:tr>
      <w:tr w:rsidR="0053305E" w:rsidRPr="002554BA" w14:paraId="282E12DD" w14:textId="77777777" w:rsidTr="00756FFA">
        <w:trPr>
          <w:trHeight w:val="106"/>
        </w:trPr>
        <w:tc>
          <w:tcPr>
            <w:tcW w:w="2700" w:type="dxa"/>
            <w:noWrap/>
            <w:vAlign w:val="bottom"/>
          </w:tcPr>
          <w:p w14:paraId="282E12DA" w14:textId="29A6B2A9" w:rsidR="0053305E" w:rsidRPr="001732AE" w:rsidRDefault="0053305E" w:rsidP="007D6616">
            <w:pPr>
              <w:rPr>
                <w:rFonts w:cs="Arial"/>
              </w:rPr>
            </w:pPr>
            <w:r w:rsidRPr="002A06B5">
              <w:rPr>
                <w:rFonts w:cs="Arial"/>
              </w:rPr>
              <w:t>John Casley</w:t>
            </w:r>
          </w:p>
        </w:tc>
        <w:tc>
          <w:tcPr>
            <w:tcW w:w="6853" w:type="dxa"/>
            <w:noWrap/>
            <w:vAlign w:val="bottom"/>
          </w:tcPr>
          <w:p w14:paraId="282E12DB" w14:textId="7B20CF23" w:rsidR="0053305E" w:rsidRPr="001732AE" w:rsidRDefault="0053305E" w:rsidP="007D6616">
            <w:pPr>
              <w:rPr>
                <w:rFonts w:cs="Arial"/>
              </w:rPr>
            </w:pPr>
            <w:r w:rsidRPr="002A06B5">
              <w:rPr>
                <w:rFonts w:cs="Arial"/>
              </w:rPr>
              <w:t>Tynagh Energy Ltd</w:t>
            </w:r>
          </w:p>
        </w:tc>
      </w:tr>
      <w:tr w:rsidR="0053305E" w:rsidRPr="002554BA" w14:paraId="282E12E1" w14:textId="77777777" w:rsidTr="00DD1FF5">
        <w:trPr>
          <w:trHeight w:val="106"/>
        </w:trPr>
        <w:tc>
          <w:tcPr>
            <w:tcW w:w="2700" w:type="dxa"/>
            <w:noWrap/>
            <w:vAlign w:val="center"/>
          </w:tcPr>
          <w:p w14:paraId="282E12DE" w14:textId="3D8E5170" w:rsidR="0053305E" w:rsidRPr="001732AE" w:rsidRDefault="0053305E" w:rsidP="007D6616">
            <w:pPr>
              <w:rPr>
                <w:rFonts w:cs="Arial"/>
              </w:rPr>
            </w:pPr>
            <w:r>
              <w:rPr>
                <w:rFonts w:cs="Arial"/>
              </w:rPr>
              <w:t>Paul Hutchinson</w:t>
            </w:r>
          </w:p>
        </w:tc>
        <w:tc>
          <w:tcPr>
            <w:tcW w:w="6853" w:type="dxa"/>
            <w:noWrap/>
            <w:vAlign w:val="center"/>
          </w:tcPr>
          <w:p w14:paraId="282E12DF" w14:textId="17D70DCE" w:rsidR="0053305E" w:rsidRPr="001732AE" w:rsidRDefault="0053305E" w:rsidP="007D6616">
            <w:pPr>
              <w:rPr>
                <w:rFonts w:cs="Arial"/>
              </w:rPr>
            </w:pPr>
            <w:r>
              <w:rPr>
                <w:rFonts w:cs="Arial"/>
              </w:rPr>
              <w:t>AES</w:t>
            </w:r>
          </w:p>
        </w:tc>
      </w:tr>
      <w:tr w:rsidR="0053305E" w:rsidRPr="00E56B08" w14:paraId="282E12E5" w14:textId="77777777" w:rsidTr="00F5075B">
        <w:trPr>
          <w:trHeight w:val="106"/>
        </w:trPr>
        <w:tc>
          <w:tcPr>
            <w:tcW w:w="2700" w:type="dxa"/>
            <w:noWrap/>
            <w:vAlign w:val="bottom"/>
          </w:tcPr>
          <w:p w14:paraId="282E12E2" w14:textId="661AF1FC" w:rsidR="0053305E" w:rsidRPr="001732AE" w:rsidRDefault="0053305E" w:rsidP="007D6616">
            <w:pPr>
              <w:rPr>
                <w:rFonts w:cs="Arial"/>
              </w:rPr>
            </w:pPr>
            <w:r w:rsidRPr="002A06B5">
              <w:rPr>
                <w:rFonts w:cs="Arial"/>
              </w:rPr>
              <w:t>Nichola Westlake</w:t>
            </w:r>
          </w:p>
        </w:tc>
        <w:tc>
          <w:tcPr>
            <w:tcW w:w="6853" w:type="dxa"/>
            <w:noWrap/>
            <w:vAlign w:val="bottom"/>
          </w:tcPr>
          <w:p w14:paraId="282E12E3" w14:textId="32C24297" w:rsidR="0053305E" w:rsidRPr="001732AE" w:rsidRDefault="0053305E" w:rsidP="007D6616">
            <w:pPr>
              <w:rPr>
                <w:rFonts w:cs="Arial"/>
              </w:rPr>
            </w:pPr>
            <w:r w:rsidRPr="002A06B5">
              <w:rPr>
                <w:rFonts w:cs="Arial"/>
              </w:rPr>
              <w:t>Bord Gais Energy Limited</w:t>
            </w:r>
          </w:p>
        </w:tc>
      </w:tr>
      <w:tr w:rsidR="0053305E" w:rsidRPr="002554BA" w14:paraId="282E12E9" w14:textId="77777777" w:rsidTr="00F77388">
        <w:trPr>
          <w:trHeight w:val="268"/>
        </w:trPr>
        <w:tc>
          <w:tcPr>
            <w:tcW w:w="2700" w:type="dxa"/>
            <w:noWrap/>
            <w:vAlign w:val="bottom"/>
          </w:tcPr>
          <w:p w14:paraId="282E12E6" w14:textId="714113F2" w:rsidR="0053305E" w:rsidRPr="001732AE" w:rsidRDefault="0053305E" w:rsidP="007D6616">
            <w:pPr>
              <w:rPr>
                <w:rFonts w:cs="Arial"/>
              </w:rPr>
            </w:pPr>
            <w:r>
              <w:rPr>
                <w:rFonts w:cs="Arial"/>
              </w:rPr>
              <w:t>Robert McC</w:t>
            </w:r>
            <w:r w:rsidRPr="002A06B5">
              <w:rPr>
                <w:rFonts w:cs="Arial"/>
              </w:rPr>
              <w:t>arthy</w:t>
            </w:r>
          </w:p>
        </w:tc>
        <w:tc>
          <w:tcPr>
            <w:tcW w:w="6853" w:type="dxa"/>
            <w:noWrap/>
            <w:vAlign w:val="bottom"/>
          </w:tcPr>
          <w:p w14:paraId="282E12E7" w14:textId="410F0494" w:rsidR="0053305E" w:rsidRPr="001732AE" w:rsidRDefault="0053305E" w:rsidP="007D6616">
            <w:pPr>
              <w:rPr>
                <w:rFonts w:cs="Arial"/>
              </w:rPr>
            </w:pPr>
            <w:r>
              <w:rPr>
                <w:rFonts w:cs="Arial"/>
              </w:rPr>
              <w:t>C</w:t>
            </w:r>
            <w:r w:rsidRPr="002A06B5">
              <w:rPr>
                <w:rFonts w:cs="Arial"/>
              </w:rPr>
              <w:t xml:space="preserve">aptured </w:t>
            </w:r>
            <w:r>
              <w:rPr>
                <w:rFonts w:cs="Arial"/>
              </w:rPr>
              <w:t>C</w:t>
            </w:r>
            <w:r w:rsidRPr="002A06B5">
              <w:rPr>
                <w:rFonts w:cs="Arial"/>
              </w:rPr>
              <w:t>arbon limited</w:t>
            </w:r>
          </w:p>
        </w:tc>
      </w:tr>
      <w:tr w:rsidR="0053305E" w:rsidRPr="002554BA" w14:paraId="282E12ED" w14:textId="77777777" w:rsidTr="00DD1FF5">
        <w:trPr>
          <w:trHeight w:val="268"/>
        </w:trPr>
        <w:tc>
          <w:tcPr>
            <w:tcW w:w="2700" w:type="dxa"/>
            <w:noWrap/>
            <w:vAlign w:val="center"/>
          </w:tcPr>
          <w:p w14:paraId="282E12EA" w14:textId="7B87B048" w:rsidR="0053305E" w:rsidRPr="001732AE" w:rsidRDefault="0053305E" w:rsidP="007D6616">
            <w:pPr>
              <w:rPr>
                <w:rFonts w:cs="Arial"/>
              </w:rPr>
            </w:pPr>
            <w:r w:rsidRPr="002A06B5">
              <w:rPr>
                <w:rFonts w:cs="Arial"/>
              </w:rPr>
              <w:t>Paraic Higgins</w:t>
            </w:r>
          </w:p>
        </w:tc>
        <w:tc>
          <w:tcPr>
            <w:tcW w:w="6853" w:type="dxa"/>
            <w:noWrap/>
            <w:vAlign w:val="center"/>
          </w:tcPr>
          <w:p w14:paraId="282E12EB" w14:textId="1F82C467" w:rsidR="0053305E" w:rsidRPr="001732AE" w:rsidRDefault="0053305E" w:rsidP="007D6616">
            <w:pPr>
              <w:rPr>
                <w:rFonts w:cs="Arial"/>
              </w:rPr>
            </w:pPr>
            <w:r w:rsidRPr="002A06B5">
              <w:rPr>
                <w:rFonts w:cs="Arial"/>
              </w:rPr>
              <w:t>ESB Generation and Trading</w:t>
            </w:r>
          </w:p>
        </w:tc>
      </w:tr>
      <w:tr w:rsidR="0053305E" w:rsidRPr="002554BA" w14:paraId="282E12F1" w14:textId="77777777" w:rsidTr="00DD1FF5">
        <w:trPr>
          <w:trHeight w:val="268"/>
        </w:trPr>
        <w:tc>
          <w:tcPr>
            <w:tcW w:w="2700" w:type="dxa"/>
            <w:noWrap/>
            <w:vAlign w:val="center"/>
          </w:tcPr>
          <w:p w14:paraId="282E12EE" w14:textId="3BC7F589" w:rsidR="0053305E" w:rsidRDefault="0053305E" w:rsidP="007D6616">
            <w:pPr>
              <w:rPr>
                <w:rFonts w:cs="Arial"/>
              </w:rPr>
            </w:pPr>
            <w:r w:rsidRPr="002A06B5">
              <w:rPr>
                <w:rFonts w:cs="Arial"/>
              </w:rPr>
              <w:t>Eoin Mooney</w:t>
            </w:r>
          </w:p>
        </w:tc>
        <w:tc>
          <w:tcPr>
            <w:tcW w:w="6853" w:type="dxa"/>
            <w:noWrap/>
            <w:vAlign w:val="center"/>
          </w:tcPr>
          <w:p w14:paraId="282E12EF" w14:textId="012350B4" w:rsidR="0053305E" w:rsidRDefault="0053305E" w:rsidP="007D6616">
            <w:pPr>
              <w:rPr>
                <w:rFonts w:cs="Arial"/>
              </w:rPr>
            </w:pPr>
            <w:r w:rsidRPr="002A06B5">
              <w:rPr>
                <w:rFonts w:cs="Arial"/>
              </w:rPr>
              <w:t>Naturgy</w:t>
            </w:r>
          </w:p>
        </w:tc>
      </w:tr>
      <w:tr w:rsidR="0053305E" w:rsidRPr="002554BA" w14:paraId="282E12F5" w14:textId="77777777" w:rsidTr="00DD1FF5">
        <w:trPr>
          <w:trHeight w:val="268"/>
        </w:trPr>
        <w:tc>
          <w:tcPr>
            <w:tcW w:w="2700" w:type="dxa"/>
            <w:noWrap/>
            <w:vAlign w:val="center"/>
          </w:tcPr>
          <w:p w14:paraId="282E12F2" w14:textId="3DABA7B1" w:rsidR="0053305E" w:rsidRPr="001732AE" w:rsidRDefault="0053305E" w:rsidP="00C66CFD">
            <w:pPr>
              <w:rPr>
                <w:rFonts w:cs="Arial"/>
              </w:rPr>
            </w:pPr>
            <w:r>
              <w:rPr>
                <w:rFonts w:cs="Arial"/>
              </w:rPr>
              <w:t>Sean McParland</w:t>
            </w:r>
          </w:p>
        </w:tc>
        <w:tc>
          <w:tcPr>
            <w:tcW w:w="6853" w:type="dxa"/>
            <w:noWrap/>
            <w:vAlign w:val="center"/>
          </w:tcPr>
          <w:p w14:paraId="282E12F3" w14:textId="7D4D0345" w:rsidR="0053305E" w:rsidRPr="001732AE" w:rsidRDefault="0053305E" w:rsidP="00C66CFD">
            <w:pPr>
              <w:rPr>
                <w:rFonts w:cs="Arial"/>
              </w:rPr>
            </w:pPr>
            <w:r>
              <w:rPr>
                <w:rFonts w:cs="Arial"/>
              </w:rPr>
              <w:t>Energia</w:t>
            </w:r>
          </w:p>
        </w:tc>
      </w:tr>
      <w:tr w:rsidR="0053305E" w:rsidRPr="00E56B08" w14:paraId="282E12F9" w14:textId="77777777" w:rsidTr="00DD1FF5">
        <w:trPr>
          <w:trHeight w:val="285"/>
        </w:trPr>
        <w:tc>
          <w:tcPr>
            <w:tcW w:w="2700" w:type="dxa"/>
            <w:noWrap/>
            <w:vAlign w:val="center"/>
          </w:tcPr>
          <w:p w14:paraId="282E12F6" w14:textId="2D862230" w:rsidR="0053305E" w:rsidRPr="001732AE" w:rsidRDefault="0053305E" w:rsidP="007D6616">
            <w:pPr>
              <w:rPr>
                <w:rFonts w:cs="Arial"/>
              </w:rPr>
            </w:pPr>
            <w:r>
              <w:rPr>
                <w:rFonts w:cs="Arial"/>
              </w:rPr>
              <w:t>Joseph Devlin</w:t>
            </w:r>
          </w:p>
        </w:tc>
        <w:tc>
          <w:tcPr>
            <w:tcW w:w="6853" w:type="dxa"/>
            <w:noWrap/>
            <w:vAlign w:val="center"/>
          </w:tcPr>
          <w:p w14:paraId="282E12F7" w14:textId="6ABB6C04" w:rsidR="0053305E" w:rsidRPr="001732AE" w:rsidRDefault="0053305E" w:rsidP="007D6616">
            <w:pPr>
              <w:rPr>
                <w:rFonts w:cs="Arial"/>
              </w:rPr>
            </w:pPr>
            <w:r>
              <w:rPr>
                <w:rFonts w:cs="Arial"/>
              </w:rPr>
              <w:t>Power NI PPB</w:t>
            </w:r>
          </w:p>
        </w:tc>
      </w:tr>
      <w:tr w:rsidR="0053305E" w:rsidRPr="00E56B08" w14:paraId="282E1301" w14:textId="77777777" w:rsidTr="00DD1FF5">
        <w:trPr>
          <w:trHeight w:val="285"/>
        </w:trPr>
        <w:tc>
          <w:tcPr>
            <w:tcW w:w="2700" w:type="dxa"/>
            <w:noWrap/>
            <w:vAlign w:val="center"/>
          </w:tcPr>
          <w:p w14:paraId="282E12FE" w14:textId="22DE49DE" w:rsidR="0053305E" w:rsidRPr="001732AE" w:rsidRDefault="0053305E" w:rsidP="00C66CFD">
            <w:pPr>
              <w:rPr>
                <w:rFonts w:cs="Arial"/>
              </w:rPr>
            </w:pPr>
            <w:r>
              <w:rPr>
                <w:rFonts w:cs="Arial"/>
              </w:rPr>
              <w:t>Siobhan O’Neill</w:t>
            </w:r>
          </w:p>
        </w:tc>
        <w:tc>
          <w:tcPr>
            <w:tcW w:w="6853" w:type="dxa"/>
            <w:noWrap/>
            <w:vAlign w:val="center"/>
          </w:tcPr>
          <w:p w14:paraId="282E12FF" w14:textId="44C484B1" w:rsidR="0053305E" w:rsidRPr="001732AE" w:rsidRDefault="0053305E" w:rsidP="00C66CFD">
            <w:pPr>
              <w:rPr>
                <w:rFonts w:cs="Arial"/>
              </w:rPr>
            </w:pPr>
            <w:r>
              <w:rPr>
                <w:rFonts w:cs="Arial"/>
              </w:rPr>
              <w:t>ElectroRoute</w:t>
            </w:r>
          </w:p>
        </w:tc>
      </w:tr>
      <w:tr w:rsidR="0053305E" w:rsidRPr="00E56B08" w14:paraId="282E130B" w14:textId="77777777" w:rsidTr="00DD1FF5">
        <w:trPr>
          <w:trHeight w:val="132"/>
        </w:trPr>
        <w:tc>
          <w:tcPr>
            <w:tcW w:w="2700" w:type="dxa"/>
            <w:noWrap/>
            <w:vAlign w:val="center"/>
          </w:tcPr>
          <w:p w14:paraId="282E1308" w14:textId="6D37EF8B" w:rsidR="0053305E" w:rsidRPr="00E56B08" w:rsidRDefault="0053305E" w:rsidP="00F00D7D">
            <w:pPr>
              <w:jc w:val="both"/>
              <w:rPr>
                <w:rFonts w:cs="Arial"/>
              </w:rPr>
            </w:pPr>
            <w:r>
              <w:rPr>
                <w:rFonts w:cs="Arial"/>
              </w:rPr>
              <w:t>Peter Grogan</w:t>
            </w:r>
          </w:p>
        </w:tc>
        <w:tc>
          <w:tcPr>
            <w:tcW w:w="6853" w:type="dxa"/>
            <w:noWrap/>
            <w:vAlign w:val="center"/>
          </w:tcPr>
          <w:p w14:paraId="282E1309" w14:textId="58A37738" w:rsidR="0053305E" w:rsidRPr="00E56B08" w:rsidRDefault="0053305E" w:rsidP="00F00D7D">
            <w:pPr>
              <w:jc w:val="both"/>
              <w:rPr>
                <w:rFonts w:cs="Arial"/>
              </w:rPr>
            </w:pPr>
            <w:r>
              <w:rPr>
                <w:rFonts w:cs="Arial"/>
              </w:rPr>
              <w:t>SSE</w:t>
            </w:r>
          </w:p>
        </w:tc>
      </w:tr>
      <w:tr w:rsidR="0053305E" w:rsidRPr="00E56B08" w14:paraId="282E1311" w14:textId="77777777" w:rsidTr="00DD1FF5">
        <w:trPr>
          <w:trHeight w:val="285"/>
        </w:trPr>
        <w:tc>
          <w:tcPr>
            <w:tcW w:w="2700" w:type="dxa"/>
            <w:tcBorders>
              <w:top w:val="single" w:sz="4" w:space="0" w:color="auto"/>
              <w:left w:val="single" w:sz="4" w:space="0" w:color="auto"/>
              <w:bottom w:val="single" w:sz="4" w:space="0" w:color="auto"/>
              <w:right w:val="single" w:sz="4" w:space="0" w:color="auto"/>
            </w:tcBorders>
            <w:noWrap/>
            <w:vAlign w:val="center"/>
          </w:tcPr>
          <w:p w14:paraId="282E130E" w14:textId="2BED5252" w:rsidR="0053305E" w:rsidRPr="001732AE" w:rsidRDefault="0053305E" w:rsidP="00C66CFD">
            <w:pPr>
              <w:rPr>
                <w:rFonts w:cs="Arial"/>
              </w:rPr>
            </w:pPr>
            <w:r>
              <w:rPr>
                <w:rFonts w:cs="Arial"/>
              </w:rPr>
              <w:t>Michael Kelly</w:t>
            </w:r>
          </w:p>
        </w:tc>
        <w:tc>
          <w:tcPr>
            <w:tcW w:w="6853" w:type="dxa"/>
            <w:tcBorders>
              <w:top w:val="single" w:sz="4" w:space="0" w:color="auto"/>
              <w:left w:val="single" w:sz="4" w:space="0" w:color="auto"/>
              <w:bottom w:val="single" w:sz="4" w:space="0" w:color="auto"/>
              <w:right w:val="single" w:sz="4" w:space="0" w:color="auto"/>
            </w:tcBorders>
            <w:noWrap/>
            <w:vAlign w:val="center"/>
          </w:tcPr>
          <w:p w14:paraId="282E130F" w14:textId="3E62C1E3" w:rsidR="0053305E" w:rsidRPr="001732AE" w:rsidRDefault="00357E63" w:rsidP="00C66CFD">
            <w:pPr>
              <w:rPr>
                <w:rFonts w:cs="Arial"/>
              </w:rPr>
            </w:pPr>
            <w:r>
              <w:rPr>
                <w:rFonts w:cs="Arial"/>
              </w:rPr>
              <w:t>SEMOpx</w:t>
            </w:r>
          </w:p>
        </w:tc>
      </w:tr>
      <w:tr w:rsidR="0053305E" w:rsidRPr="00E56B08" w14:paraId="282E1315" w14:textId="77777777" w:rsidTr="00DD1FF5">
        <w:trPr>
          <w:trHeight w:val="285"/>
        </w:trPr>
        <w:tc>
          <w:tcPr>
            <w:tcW w:w="2700" w:type="dxa"/>
            <w:tcBorders>
              <w:top w:val="single" w:sz="4" w:space="0" w:color="auto"/>
              <w:left w:val="single" w:sz="4" w:space="0" w:color="auto"/>
              <w:bottom w:val="single" w:sz="4" w:space="0" w:color="auto"/>
              <w:right w:val="single" w:sz="4" w:space="0" w:color="auto"/>
            </w:tcBorders>
            <w:noWrap/>
            <w:vAlign w:val="center"/>
          </w:tcPr>
          <w:p w14:paraId="282E1312" w14:textId="415B2BC8" w:rsidR="0053305E" w:rsidRPr="001732AE" w:rsidRDefault="0053305E" w:rsidP="00C66CFD">
            <w:pPr>
              <w:rPr>
                <w:rFonts w:cs="Arial"/>
              </w:rPr>
            </w:pPr>
            <w:r>
              <w:rPr>
                <w:rFonts w:cs="Arial"/>
              </w:rPr>
              <w:t>Nigel Thomson</w:t>
            </w:r>
          </w:p>
        </w:tc>
        <w:tc>
          <w:tcPr>
            <w:tcW w:w="6853" w:type="dxa"/>
            <w:tcBorders>
              <w:top w:val="single" w:sz="4" w:space="0" w:color="auto"/>
              <w:left w:val="single" w:sz="4" w:space="0" w:color="auto"/>
              <w:bottom w:val="single" w:sz="4" w:space="0" w:color="auto"/>
              <w:right w:val="single" w:sz="4" w:space="0" w:color="auto"/>
            </w:tcBorders>
            <w:noWrap/>
            <w:vAlign w:val="center"/>
          </w:tcPr>
          <w:p w14:paraId="282E1313" w14:textId="6DB4F17C" w:rsidR="0053305E" w:rsidRPr="001732AE" w:rsidRDefault="00357E63" w:rsidP="00C66CFD">
            <w:pPr>
              <w:rPr>
                <w:rFonts w:cs="Arial"/>
              </w:rPr>
            </w:pPr>
            <w:r>
              <w:rPr>
                <w:rFonts w:cs="Arial"/>
              </w:rPr>
              <w:t>SEMOpx</w:t>
            </w:r>
          </w:p>
        </w:tc>
      </w:tr>
      <w:tr w:rsidR="0053305E" w:rsidRPr="00E56B08" w14:paraId="6993B1C5" w14:textId="77777777" w:rsidTr="00F8266C">
        <w:trPr>
          <w:trHeight w:val="285"/>
        </w:trPr>
        <w:tc>
          <w:tcPr>
            <w:tcW w:w="9553"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3F02CD88" w14:textId="6217CAD3" w:rsidR="0053305E" w:rsidRDefault="0053305E" w:rsidP="00C66CFD">
            <w:pPr>
              <w:rPr>
                <w:rFonts w:cs="Arial"/>
              </w:rPr>
            </w:pPr>
            <w:r>
              <w:rPr>
                <w:rFonts w:cs="Arial"/>
              </w:rPr>
              <w:t>RA Observers</w:t>
            </w:r>
          </w:p>
        </w:tc>
      </w:tr>
      <w:tr w:rsidR="0053305E" w:rsidRPr="00E56B08" w14:paraId="0938129D" w14:textId="77777777" w:rsidTr="00A37FCD">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FAE0A" w14:textId="2C5E8F70" w:rsidR="0053305E" w:rsidRDefault="0053305E" w:rsidP="00C66CFD">
            <w:pPr>
              <w:rPr>
                <w:rFonts w:cs="Arial"/>
              </w:rPr>
            </w:pPr>
            <w:r>
              <w:rPr>
                <w:rFonts w:cs="Arial"/>
              </w:rPr>
              <w:t>Gina Kelly</w:t>
            </w:r>
          </w:p>
        </w:tc>
        <w:tc>
          <w:tcPr>
            <w:tcW w:w="6853" w:type="dxa"/>
            <w:tcBorders>
              <w:top w:val="single" w:sz="4" w:space="0" w:color="auto"/>
              <w:left w:val="single" w:sz="4" w:space="0" w:color="auto"/>
              <w:bottom w:val="single" w:sz="4" w:space="0" w:color="auto"/>
              <w:right w:val="single" w:sz="4" w:space="0" w:color="auto"/>
            </w:tcBorders>
            <w:shd w:val="clear" w:color="auto" w:fill="auto"/>
            <w:vAlign w:val="bottom"/>
          </w:tcPr>
          <w:p w14:paraId="212AFCFC" w14:textId="42B17888" w:rsidR="0053305E" w:rsidRDefault="0053305E" w:rsidP="00C66CFD">
            <w:pPr>
              <w:rPr>
                <w:rFonts w:cs="Arial"/>
              </w:rPr>
            </w:pPr>
            <w:r>
              <w:rPr>
                <w:rFonts w:cs="Arial"/>
              </w:rPr>
              <w:t>CRU</w:t>
            </w:r>
          </w:p>
        </w:tc>
      </w:tr>
      <w:tr w:rsidR="0053305E" w:rsidRPr="00E56B08" w14:paraId="0BA5912F" w14:textId="77777777" w:rsidTr="00A37FCD">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A6A61" w14:textId="39FFC2E9" w:rsidR="0053305E" w:rsidRDefault="0053305E" w:rsidP="00C66CFD">
            <w:pPr>
              <w:rPr>
                <w:rFonts w:cs="Arial"/>
              </w:rPr>
            </w:pPr>
            <w:r>
              <w:rPr>
                <w:rFonts w:cs="Arial"/>
              </w:rPr>
              <w:t>Karen Shiels</w:t>
            </w:r>
          </w:p>
        </w:tc>
        <w:tc>
          <w:tcPr>
            <w:tcW w:w="6853" w:type="dxa"/>
            <w:tcBorders>
              <w:top w:val="single" w:sz="4" w:space="0" w:color="auto"/>
              <w:left w:val="single" w:sz="4" w:space="0" w:color="auto"/>
              <w:bottom w:val="single" w:sz="4" w:space="0" w:color="auto"/>
              <w:right w:val="single" w:sz="4" w:space="0" w:color="auto"/>
            </w:tcBorders>
            <w:shd w:val="clear" w:color="auto" w:fill="auto"/>
            <w:vAlign w:val="bottom"/>
          </w:tcPr>
          <w:p w14:paraId="2D009D76" w14:textId="23E53CE9" w:rsidR="0053305E" w:rsidRDefault="0053305E" w:rsidP="00C66CFD">
            <w:pPr>
              <w:rPr>
                <w:rFonts w:cs="Arial"/>
              </w:rPr>
            </w:pPr>
            <w:r>
              <w:rPr>
                <w:rFonts w:cs="Arial"/>
              </w:rPr>
              <w:t>Uregni</w:t>
            </w:r>
          </w:p>
        </w:tc>
      </w:tr>
      <w:tr w:rsidR="0053305E" w:rsidRPr="00E56B08" w14:paraId="282E1321" w14:textId="77777777" w:rsidTr="00F8266C">
        <w:trPr>
          <w:trHeight w:val="285"/>
        </w:trPr>
        <w:tc>
          <w:tcPr>
            <w:tcW w:w="9553"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tcPr>
          <w:p w14:paraId="282E131F" w14:textId="1283A21C" w:rsidR="0053305E" w:rsidRDefault="0053305E" w:rsidP="00C66CFD">
            <w:pPr>
              <w:rPr>
                <w:rFonts w:cs="Arial"/>
              </w:rPr>
            </w:pPr>
            <w:r>
              <w:rPr>
                <w:rFonts w:cs="Arial"/>
              </w:rPr>
              <w:t>Observers</w:t>
            </w:r>
          </w:p>
        </w:tc>
      </w:tr>
      <w:tr w:rsidR="0053305E" w:rsidRPr="00E56B08" w14:paraId="282E1325" w14:textId="77777777" w:rsidTr="00F5075B">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82E1322" w14:textId="774ED5CB" w:rsidR="0053305E" w:rsidRDefault="0053305E" w:rsidP="00C66CFD">
            <w:pPr>
              <w:rPr>
                <w:rFonts w:cs="Arial"/>
              </w:rPr>
            </w:pPr>
            <w:r>
              <w:rPr>
                <w:rFonts w:cs="Arial"/>
              </w:rPr>
              <w:t>Julie Ann Mitchell</w:t>
            </w:r>
          </w:p>
        </w:tc>
        <w:tc>
          <w:tcPr>
            <w:tcW w:w="6853" w:type="dxa"/>
            <w:tcBorders>
              <w:top w:val="single" w:sz="4" w:space="0" w:color="auto"/>
              <w:left w:val="single" w:sz="4" w:space="0" w:color="auto"/>
              <w:bottom w:val="single" w:sz="4" w:space="0" w:color="auto"/>
              <w:right w:val="single" w:sz="4" w:space="0" w:color="auto"/>
            </w:tcBorders>
            <w:noWrap/>
            <w:vAlign w:val="bottom"/>
          </w:tcPr>
          <w:p w14:paraId="282E1323" w14:textId="266CBC64" w:rsidR="0053305E" w:rsidRDefault="0053305E" w:rsidP="00C66CFD">
            <w:pPr>
              <w:rPr>
                <w:rFonts w:cs="Arial"/>
              </w:rPr>
            </w:pPr>
            <w:r>
              <w:rPr>
                <w:rFonts w:cs="Arial"/>
              </w:rPr>
              <w:t>AES</w:t>
            </w:r>
          </w:p>
        </w:tc>
      </w:tr>
      <w:tr w:rsidR="0053305E" w:rsidRPr="00E56B08" w14:paraId="282E1329" w14:textId="77777777" w:rsidTr="00F5075B">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82E1326" w14:textId="72269CA5" w:rsidR="0053305E" w:rsidRPr="001732AE" w:rsidRDefault="0053305E" w:rsidP="004852C5">
            <w:pPr>
              <w:rPr>
                <w:rFonts w:cs="Arial"/>
              </w:rPr>
            </w:pPr>
            <w:r>
              <w:rPr>
                <w:rFonts w:cs="Arial"/>
              </w:rPr>
              <w:t>Elaine Gallagher</w:t>
            </w:r>
          </w:p>
        </w:tc>
        <w:tc>
          <w:tcPr>
            <w:tcW w:w="6853" w:type="dxa"/>
            <w:tcBorders>
              <w:top w:val="single" w:sz="4" w:space="0" w:color="auto"/>
              <w:left w:val="single" w:sz="4" w:space="0" w:color="auto"/>
              <w:bottom w:val="single" w:sz="4" w:space="0" w:color="auto"/>
              <w:right w:val="single" w:sz="4" w:space="0" w:color="auto"/>
            </w:tcBorders>
            <w:noWrap/>
            <w:vAlign w:val="bottom"/>
          </w:tcPr>
          <w:p w14:paraId="282E1327" w14:textId="5E5190B0" w:rsidR="0053305E" w:rsidRPr="001732AE" w:rsidRDefault="00A71CCF" w:rsidP="004852C5">
            <w:pPr>
              <w:rPr>
                <w:rFonts w:cs="Arial"/>
              </w:rPr>
            </w:pPr>
            <w:r>
              <w:rPr>
                <w:rFonts w:cs="Arial"/>
              </w:rPr>
              <w:t>EirG</w:t>
            </w:r>
            <w:r w:rsidR="0053305E">
              <w:rPr>
                <w:rFonts w:cs="Arial"/>
              </w:rPr>
              <w:t>rid</w:t>
            </w:r>
          </w:p>
        </w:tc>
      </w:tr>
      <w:tr w:rsidR="0053305E" w:rsidRPr="00E56B08" w14:paraId="15A3B85D" w14:textId="77777777" w:rsidTr="00F5075B">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09C31476" w14:textId="58FD6831" w:rsidR="0053305E" w:rsidRPr="001732AE" w:rsidRDefault="0053305E" w:rsidP="004852C5">
            <w:pPr>
              <w:rPr>
                <w:rFonts w:cs="Arial"/>
              </w:rPr>
            </w:pPr>
            <w:r>
              <w:rPr>
                <w:rFonts w:cs="Arial"/>
              </w:rPr>
              <w:t>Sandra Linnane</w:t>
            </w:r>
          </w:p>
        </w:tc>
        <w:tc>
          <w:tcPr>
            <w:tcW w:w="6853" w:type="dxa"/>
            <w:tcBorders>
              <w:top w:val="single" w:sz="4" w:space="0" w:color="auto"/>
              <w:left w:val="single" w:sz="4" w:space="0" w:color="auto"/>
              <w:bottom w:val="single" w:sz="4" w:space="0" w:color="auto"/>
              <w:right w:val="single" w:sz="4" w:space="0" w:color="auto"/>
            </w:tcBorders>
            <w:noWrap/>
            <w:vAlign w:val="bottom"/>
          </w:tcPr>
          <w:p w14:paraId="1BF4B3D5" w14:textId="0C92F765" w:rsidR="0053305E" w:rsidRDefault="0053305E" w:rsidP="004852C5">
            <w:pPr>
              <w:rPr>
                <w:rFonts w:cs="Arial"/>
              </w:rPr>
            </w:pPr>
            <w:r>
              <w:rPr>
                <w:rFonts w:cs="Arial"/>
              </w:rPr>
              <w:t>EirGrid</w:t>
            </w:r>
          </w:p>
        </w:tc>
      </w:tr>
    </w:tbl>
    <w:p w14:paraId="282E132D" w14:textId="24BEB119" w:rsidR="00114D98" w:rsidRDefault="00114D98" w:rsidP="007D6616">
      <w:pPr>
        <w:spacing w:before="0" w:after="0"/>
        <w:rPr>
          <w:rFonts w:cs="Arial"/>
          <w:highlight w:val="yellow"/>
          <w:lang w:val="en-IE"/>
        </w:rPr>
      </w:pPr>
      <w:r>
        <w:rPr>
          <w:rFonts w:cs="Arial"/>
          <w:highlight w:val="yellow"/>
          <w:lang w:val="en-IE"/>
        </w:rPr>
        <w:br w:type="page"/>
      </w:r>
    </w:p>
    <w:p w14:paraId="429CD909" w14:textId="77777777" w:rsidR="00A654A3" w:rsidRPr="002554BA" w:rsidRDefault="00A654A3" w:rsidP="007D6616">
      <w:pPr>
        <w:spacing w:before="0" w:after="0"/>
        <w:rPr>
          <w:rFonts w:cs="Arial"/>
          <w:highlight w:val="yellow"/>
          <w:lang w:val="en-IE"/>
        </w:rPr>
      </w:pPr>
    </w:p>
    <w:p w14:paraId="282E132E" w14:textId="77777777" w:rsidR="009027B2" w:rsidRPr="00AA203F" w:rsidRDefault="00607F3C" w:rsidP="007D6616">
      <w:pPr>
        <w:pStyle w:val="Heading1"/>
        <w:pageBreakBefore w:val="0"/>
        <w:numPr>
          <w:ilvl w:val="0"/>
          <w:numId w:val="6"/>
        </w:numPr>
        <w:spacing w:before="0"/>
        <w:rPr>
          <w:rFonts w:cs="Arial"/>
        </w:rPr>
      </w:pPr>
      <w:bookmarkStart w:id="23" w:name="_Toc10016567"/>
      <w:r>
        <w:rPr>
          <w:rFonts w:cs="Arial"/>
        </w:rPr>
        <w:t>Semo Update</w:t>
      </w:r>
      <w:bookmarkEnd w:id="23"/>
    </w:p>
    <w:p w14:paraId="282E132F" w14:textId="77777777" w:rsidR="004D20C2" w:rsidRDefault="004D20C2" w:rsidP="007D6616">
      <w:pPr>
        <w:spacing w:before="0" w:after="0"/>
        <w:rPr>
          <w:rFonts w:cs="Arial"/>
        </w:rPr>
      </w:pPr>
    </w:p>
    <w:p w14:paraId="46C9BA1B" w14:textId="44BD8525" w:rsidR="00955AAB" w:rsidRDefault="007D6616" w:rsidP="007D6616">
      <w:pPr>
        <w:spacing w:before="0" w:after="0"/>
        <w:rPr>
          <w:rFonts w:cs="Arial"/>
        </w:rPr>
      </w:pPr>
      <w:r>
        <w:rPr>
          <w:rFonts w:cs="Arial"/>
        </w:rPr>
        <w:t>Secretariat welcomed all to the committee meeting.</w:t>
      </w:r>
      <w:r w:rsidR="00955AAB">
        <w:rPr>
          <w:rFonts w:cs="Arial"/>
        </w:rPr>
        <w:t xml:space="preserve"> It w</w:t>
      </w:r>
      <w:r w:rsidR="003E004D">
        <w:rPr>
          <w:rFonts w:cs="Arial"/>
        </w:rPr>
        <w:t>as confirmed that there are three</w:t>
      </w:r>
      <w:r w:rsidR="00955AAB">
        <w:rPr>
          <w:rFonts w:cs="Arial"/>
        </w:rPr>
        <w:t xml:space="preserve"> proposals which are approved</w:t>
      </w:r>
      <w:r w:rsidR="003E004D">
        <w:rPr>
          <w:rFonts w:cs="Arial"/>
        </w:rPr>
        <w:t xml:space="preserve"> and awaiting RA decision and </w:t>
      </w:r>
      <w:r w:rsidR="00A26A8A">
        <w:rPr>
          <w:rFonts w:cs="Arial"/>
        </w:rPr>
        <w:t>that there is one new proposal that</w:t>
      </w:r>
      <w:r w:rsidR="00955AAB">
        <w:rPr>
          <w:rFonts w:cs="Arial"/>
        </w:rPr>
        <w:t xml:space="preserve"> would be discussed at this meeting.</w:t>
      </w:r>
    </w:p>
    <w:p w14:paraId="458D068A" w14:textId="77777777" w:rsidR="00955AAB" w:rsidRDefault="00955AAB" w:rsidP="007D6616">
      <w:pPr>
        <w:spacing w:before="0" w:after="0"/>
        <w:rPr>
          <w:rFonts w:cs="Arial"/>
        </w:rPr>
      </w:pPr>
    </w:p>
    <w:p w14:paraId="391DA1E2" w14:textId="2D60A23C" w:rsidR="003D48FF" w:rsidRDefault="003E004D" w:rsidP="00F90E34">
      <w:pPr>
        <w:tabs>
          <w:tab w:val="left" w:pos="4152"/>
        </w:tabs>
        <w:spacing w:before="0" w:after="0"/>
        <w:rPr>
          <w:rFonts w:cs="Arial"/>
        </w:rPr>
      </w:pPr>
      <w:r>
        <w:rPr>
          <w:rFonts w:cs="Arial"/>
        </w:rPr>
        <w:t xml:space="preserve">The Chairperson gave </w:t>
      </w:r>
      <w:r w:rsidR="00357E63">
        <w:rPr>
          <w:rFonts w:cs="Arial"/>
        </w:rPr>
        <w:t>a</w:t>
      </w:r>
      <w:r w:rsidR="003D48FF">
        <w:rPr>
          <w:rFonts w:cs="Arial"/>
        </w:rPr>
        <w:t xml:space="preserve">n update on SEMOpx, including the operations to date, recent interactions including the SEMOpx User Group meeting and the SEMOpx customer survey, and discussion was had regarding current R&amp;D at a European level regarding potential product changes, as well as potential product </w:t>
      </w:r>
      <w:r w:rsidR="00666F5A">
        <w:rPr>
          <w:rFonts w:cs="Arial"/>
        </w:rPr>
        <w:t>additions for the SEM.</w:t>
      </w:r>
    </w:p>
    <w:p w14:paraId="282E1339" w14:textId="77777777" w:rsidR="00AA4090" w:rsidRPr="002554BA" w:rsidRDefault="00AA4090" w:rsidP="005B0274">
      <w:pPr>
        <w:spacing w:before="0" w:after="0"/>
        <w:rPr>
          <w:rFonts w:cs="Arial"/>
          <w:bCs/>
          <w:highlight w:val="yellow"/>
        </w:rPr>
      </w:pPr>
    </w:p>
    <w:p w14:paraId="282E133A" w14:textId="77777777" w:rsidR="00A84BC2" w:rsidRPr="001C31AB" w:rsidRDefault="00607F3C" w:rsidP="0053136E">
      <w:pPr>
        <w:pStyle w:val="Heading1"/>
        <w:pageBreakBefore w:val="0"/>
        <w:numPr>
          <w:ilvl w:val="0"/>
          <w:numId w:val="6"/>
        </w:numPr>
        <w:jc w:val="both"/>
        <w:rPr>
          <w:rFonts w:cs="Arial"/>
        </w:rPr>
      </w:pPr>
      <w:bookmarkStart w:id="24" w:name="_Toc10016568"/>
      <w:r>
        <w:rPr>
          <w:rFonts w:cs="Arial"/>
        </w:rPr>
        <w:t>Review of Actions</w:t>
      </w:r>
      <w:bookmarkEnd w:id="24"/>
    </w:p>
    <w:p w14:paraId="282E133B" w14:textId="77777777" w:rsidR="009126CE" w:rsidRPr="00042DD9" w:rsidRDefault="009C6855" w:rsidP="00F00D7D">
      <w:pPr>
        <w:tabs>
          <w:tab w:val="left" w:pos="1139"/>
        </w:tabs>
      </w:pPr>
      <w:r>
        <w:t xml:space="preserve"> </w:t>
      </w:r>
    </w:p>
    <w:tbl>
      <w:tblPr>
        <w:tblStyle w:val="TableGrid"/>
        <w:tblW w:w="0" w:type="auto"/>
        <w:tblLook w:val="04A0" w:firstRow="1" w:lastRow="0" w:firstColumn="1" w:lastColumn="0" w:noHBand="0" w:noVBand="1"/>
      </w:tblPr>
      <w:tblGrid>
        <w:gridCol w:w="6048"/>
        <w:gridCol w:w="3708"/>
      </w:tblGrid>
      <w:tr w:rsidR="00096DF5" w14:paraId="282E1341" w14:textId="77777777" w:rsidTr="00C97C3B">
        <w:tc>
          <w:tcPr>
            <w:tcW w:w="6048" w:type="dxa"/>
          </w:tcPr>
          <w:p w14:paraId="282E133D" w14:textId="60B7BC57" w:rsidR="00096DF5" w:rsidRDefault="0067372B" w:rsidP="00096DF5">
            <w:pPr>
              <w:tabs>
                <w:tab w:val="left" w:pos="1139"/>
              </w:tabs>
            </w:pPr>
            <w:r>
              <w:t>Secretariat to draft submission report for SPX_02_18</w:t>
            </w:r>
          </w:p>
        </w:tc>
        <w:tc>
          <w:tcPr>
            <w:tcW w:w="3708" w:type="dxa"/>
          </w:tcPr>
          <w:p w14:paraId="282E1340" w14:textId="643A49E8" w:rsidR="00096DF5" w:rsidRDefault="0067372B" w:rsidP="00096DF5">
            <w:pPr>
              <w:tabs>
                <w:tab w:val="left" w:pos="1139"/>
              </w:tabs>
            </w:pPr>
            <w:r>
              <w:t>Complete</w:t>
            </w:r>
          </w:p>
        </w:tc>
      </w:tr>
      <w:tr w:rsidR="0067372B" w14:paraId="282E134A" w14:textId="77777777" w:rsidTr="00C97C3B">
        <w:tc>
          <w:tcPr>
            <w:tcW w:w="6048" w:type="dxa"/>
          </w:tcPr>
          <w:p w14:paraId="282E1346" w14:textId="68953BF8" w:rsidR="0067372B" w:rsidRDefault="0067372B" w:rsidP="00096DF5">
            <w:pPr>
              <w:tabs>
                <w:tab w:val="left" w:pos="1139"/>
              </w:tabs>
              <w:rPr>
                <w:highlight w:val="yellow"/>
              </w:rPr>
            </w:pPr>
            <w:r>
              <w:t>Secretariat to draft submission report for SPX_03_18</w:t>
            </w:r>
          </w:p>
        </w:tc>
        <w:tc>
          <w:tcPr>
            <w:tcW w:w="3708" w:type="dxa"/>
          </w:tcPr>
          <w:p w14:paraId="282E1349" w14:textId="658F7F81" w:rsidR="0067372B" w:rsidRDefault="0067372B" w:rsidP="00096DF5">
            <w:pPr>
              <w:tabs>
                <w:tab w:val="left" w:pos="1139"/>
              </w:tabs>
              <w:rPr>
                <w:highlight w:val="yellow"/>
              </w:rPr>
            </w:pPr>
            <w:r>
              <w:t>Complete</w:t>
            </w:r>
          </w:p>
        </w:tc>
      </w:tr>
      <w:tr w:rsidR="0067372B" w14:paraId="4386DF02" w14:textId="77777777" w:rsidTr="0067372B">
        <w:tc>
          <w:tcPr>
            <w:tcW w:w="6048" w:type="dxa"/>
          </w:tcPr>
          <w:p w14:paraId="20E5F439" w14:textId="62EE781B" w:rsidR="0067372B" w:rsidRDefault="0067372B" w:rsidP="00313EFA">
            <w:pPr>
              <w:tabs>
                <w:tab w:val="left" w:pos="1139"/>
              </w:tabs>
              <w:rPr>
                <w:highlight w:val="yellow"/>
              </w:rPr>
            </w:pPr>
            <w:r>
              <w:t>Secretariat to draft submission report for SPX_04_18</w:t>
            </w:r>
          </w:p>
        </w:tc>
        <w:tc>
          <w:tcPr>
            <w:tcW w:w="3708" w:type="dxa"/>
          </w:tcPr>
          <w:p w14:paraId="30D7027A" w14:textId="77777777" w:rsidR="0067372B" w:rsidRDefault="0067372B" w:rsidP="00313EFA">
            <w:pPr>
              <w:tabs>
                <w:tab w:val="left" w:pos="1139"/>
              </w:tabs>
              <w:rPr>
                <w:highlight w:val="yellow"/>
              </w:rPr>
            </w:pPr>
            <w:r>
              <w:t>Complete</w:t>
            </w:r>
          </w:p>
        </w:tc>
      </w:tr>
      <w:tr w:rsidR="0067372B" w14:paraId="6AE5B8E2" w14:textId="77777777" w:rsidTr="0067372B">
        <w:tc>
          <w:tcPr>
            <w:tcW w:w="6048" w:type="dxa"/>
          </w:tcPr>
          <w:p w14:paraId="4EA8EE87" w14:textId="3E61F429" w:rsidR="0067372B" w:rsidRDefault="0067372B" w:rsidP="00313EFA">
            <w:pPr>
              <w:tabs>
                <w:tab w:val="left" w:pos="1139"/>
              </w:tabs>
              <w:rPr>
                <w:highlight w:val="yellow"/>
              </w:rPr>
            </w:pPr>
            <w:r>
              <w:t>Secretariat to draft minutes and circulate for review</w:t>
            </w:r>
          </w:p>
        </w:tc>
        <w:tc>
          <w:tcPr>
            <w:tcW w:w="3708" w:type="dxa"/>
          </w:tcPr>
          <w:p w14:paraId="41D386C3" w14:textId="77777777" w:rsidR="0067372B" w:rsidRDefault="0067372B" w:rsidP="00313EFA">
            <w:pPr>
              <w:tabs>
                <w:tab w:val="left" w:pos="1139"/>
              </w:tabs>
              <w:rPr>
                <w:highlight w:val="yellow"/>
              </w:rPr>
            </w:pPr>
            <w:r>
              <w:t>Complete</w:t>
            </w:r>
          </w:p>
        </w:tc>
      </w:tr>
    </w:tbl>
    <w:p w14:paraId="282E13E5" w14:textId="77777777" w:rsidR="007903A3" w:rsidRPr="00997A3A" w:rsidRDefault="007903A3" w:rsidP="007903A3">
      <w:pPr>
        <w:pStyle w:val="Bullet1"/>
        <w:numPr>
          <w:ilvl w:val="0"/>
          <w:numId w:val="0"/>
        </w:numPr>
        <w:spacing w:line="360" w:lineRule="auto"/>
        <w:ind w:left="1080"/>
        <w:jc w:val="both"/>
        <w:rPr>
          <w:rStyle w:val="IntenseReference1"/>
          <w:bCs w:val="0"/>
          <w:smallCaps w:val="0"/>
          <w:color w:val="auto"/>
          <w:spacing w:val="0"/>
          <w:u w:val="none"/>
        </w:rPr>
      </w:pPr>
    </w:p>
    <w:p w14:paraId="282E13E6" w14:textId="73F7304B" w:rsidR="00BF21B0" w:rsidRDefault="00A26A8A" w:rsidP="00997A3A">
      <w:pPr>
        <w:pStyle w:val="Heading1"/>
        <w:pageBreakBefore w:val="0"/>
        <w:numPr>
          <w:ilvl w:val="0"/>
          <w:numId w:val="6"/>
        </w:numPr>
        <w:jc w:val="both"/>
        <w:rPr>
          <w:rFonts w:cs="Arial"/>
          <w:lang w:val="en-IE"/>
        </w:rPr>
      </w:pPr>
      <w:bookmarkStart w:id="25" w:name="_Toc10016569"/>
      <w:r>
        <w:rPr>
          <w:rFonts w:cs="Arial"/>
          <w:lang w:val="en-IE"/>
        </w:rPr>
        <w:t>deferred</w:t>
      </w:r>
      <w:r w:rsidR="00181A81">
        <w:rPr>
          <w:rFonts w:cs="Arial"/>
          <w:lang w:val="en-IE"/>
        </w:rPr>
        <w:t xml:space="preserve"> Modifications P</w:t>
      </w:r>
      <w:r w:rsidR="00181A81" w:rsidRPr="00B82329">
        <w:rPr>
          <w:rFonts w:cs="Arial"/>
          <w:lang w:val="en-IE"/>
        </w:rPr>
        <w:t>roposals</w:t>
      </w:r>
      <w:bookmarkEnd w:id="25"/>
    </w:p>
    <w:p w14:paraId="282E13E7" w14:textId="77777777" w:rsidR="00997A3A" w:rsidRPr="00997A3A" w:rsidRDefault="00997A3A" w:rsidP="00997A3A">
      <w:pPr>
        <w:rPr>
          <w:lang w:val="en-IE"/>
        </w:rPr>
      </w:pPr>
    </w:p>
    <w:p w14:paraId="282E13E8" w14:textId="0A808018" w:rsidR="00B15DD0" w:rsidRPr="005924C2" w:rsidRDefault="00A26A8A" w:rsidP="005924C2">
      <w:pPr>
        <w:pStyle w:val="Heading2"/>
        <w:numPr>
          <w:ilvl w:val="0"/>
          <w:numId w:val="0"/>
        </w:numPr>
        <w:ind w:left="1080"/>
        <w:jc w:val="both"/>
        <w:rPr>
          <w:rFonts w:cs="Arial"/>
          <w:b/>
          <w:smallCaps/>
          <w:color w:val="1F497D"/>
          <w:spacing w:val="5"/>
        </w:rPr>
      </w:pPr>
      <w:bookmarkStart w:id="26" w:name="_Toc10016570"/>
      <w:r>
        <w:rPr>
          <w:rStyle w:val="IntenseReference1"/>
          <w:rFonts w:cs="Arial"/>
          <w:bCs w:val="0"/>
          <w:color w:val="1F497D"/>
          <w:u w:val="none"/>
        </w:rPr>
        <w:t>SPX_01</w:t>
      </w:r>
      <w:r w:rsidR="00955AAB">
        <w:rPr>
          <w:rStyle w:val="IntenseReference1"/>
          <w:rFonts w:cs="Arial"/>
          <w:bCs w:val="0"/>
          <w:color w:val="1F497D"/>
          <w:u w:val="none"/>
        </w:rPr>
        <w:t xml:space="preserve">_18 </w:t>
      </w:r>
      <w:r>
        <w:rPr>
          <w:rStyle w:val="IntenseReference1"/>
          <w:rFonts w:cs="Arial"/>
          <w:bCs w:val="0"/>
          <w:color w:val="1F497D"/>
          <w:u w:val="none"/>
        </w:rPr>
        <w:t>submission of cross zonal capacities</w:t>
      </w:r>
      <w:bookmarkEnd w:id="26"/>
    </w:p>
    <w:p w14:paraId="282E13E9" w14:textId="77777777" w:rsidR="00B15DD0" w:rsidRDefault="00B15DD0" w:rsidP="00B26FE6"/>
    <w:p w14:paraId="282E13EB" w14:textId="2278B195" w:rsidR="00B15DD0" w:rsidRDefault="007C1DA8" w:rsidP="007C1DA8">
      <w:pPr>
        <w:jc w:val="both"/>
      </w:pPr>
      <w:r>
        <w:t>Proposer delivered an update on the above proposal which was originally raised at SEMOpx Meeting 1 on 28</w:t>
      </w:r>
      <w:r w:rsidRPr="007C1DA8">
        <w:rPr>
          <w:vertAlign w:val="superscript"/>
        </w:rPr>
        <w:t>th</w:t>
      </w:r>
      <w:r>
        <w:t xml:space="preserve"> November 2018. </w:t>
      </w:r>
    </w:p>
    <w:p w14:paraId="617C6E02" w14:textId="0DE0B2BF" w:rsidR="007C1DA8" w:rsidRDefault="007C1DA8" w:rsidP="007C1DA8">
      <w:pPr>
        <w:jc w:val="both"/>
      </w:pPr>
      <w:r>
        <w:t xml:space="preserve">SPX_01_18 was deferred after the initial meeting and in the interim it became clear that Brexit would have an impact on this. A decision was made to hold off on progressing the modification any further as it may have to be revised </w:t>
      </w:r>
      <w:r w:rsidR="00B2723F">
        <w:t xml:space="preserve">in any event in the wake of </w:t>
      </w:r>
      <w:r>
        <w:t>Brexit</w:t>
      </w:r>
      <w:r w:rsidR="00B2723F">
        <w:t>.</w:t>
      </w:r>
    </w:p>
    <w:p w14:paraId="282E13ED" w14:textId="74C739C9" w:rsidR="00B26FE6" w:rsidRPr="00703E32" w:rsidRDefault="003507E9" w:rsidP="00B26FE6">
      <w:pPr>
        <w:pStyle w:val="LightShading-Accent21"/>
        <w:spacing w:line="360" w:lineRule="auto"/>
        <w:jc w:val="both"/>
      </w:pPr>
      <w:r>
        <w:t xml:space="preserve">Outcome: </w:t>
      </w:r>
    </w:p>
    <w:p w14:paraId="282E13EF" w14:textId="4DCD7F70" w:rsidR="005924C2" w:rsidRDefault="00B84C04" w:rsidP="00B84C04">
      <w:pPr>
        <w:pStyle w:val="Bullet1"/>
        <w:numPr>
          <w:ilvl w:val="0"/>
          <w:numId w:val="0"/>
        </w:numPr>
        <w:spacing w:line="360" w:lineRule="auto"/>
        <w:ind w:left="216" w:firstLine="720"/>
        <w:jc w:val="both"/>
      </w:pPr>
      <w:r>
        <w:t>The proposal was deferred for further decision.</w:t>
      </w:r>
    </w:p>
    <w:p w14:paraId="7A5A015C" w14:textId="477659E0" w:rsidR="00A26A8A" w:rsidRDefault="00A26A8A" w:rsidP="00A26A8A">
      <w:pPr>
        <w:pStyle w:val="Bullet1"/>
        <w:numPr>
          <w:ilvl w:val="0"/>
          <w:numId w:val="0"/>
        </w:numPr>
        <w:jc w:val="both"/>
        <w:rPr>
          <w:rFonts w:cs="Arial"/>
        </w:rPr>
      </w:pPr>
    </w:p>
    <w:p w14:paraId="763C03A8" w14:textId="76D6EAFA" w:rsidR="00A26A8A" w:rsidRDefault="00A26A8A" w:rsidP="00A26A8A">
      <w:pPr>
        <w:pStyle w:val="Heading1"/>
        <w:pageBreakBefore w:val="0"/>
        <w:numPr>
          <w:ilvl w:val="0"/>
          <w:numId w:val="6"/>
        </w:numPr>
        <w:jc w:val="both"/>
        <w:rPr>
          <w:rFonts w:cs="Arial"/>
          <w:lang w:val="en-IE"/>
        </w:rPr>
      </w:pPr>
      <w:bookmarkStart w:id="27" w:name="_Toc10016571"/>
      <w:r>
        <w:rPr>
          <w:rFonts w:cs="Arial"/>
          <w:lang w:val="en-IE"/>
        </w:rPr>
        <w:t>new Modifications P</w:t>
      </w:r>
      <w:r w:rsidRPr="00B82329">
        <w:rPr>
          <w:rFonts w:cs="Arial"/>
          <w:lang w:val="en-IE"/>
        </w:rPr>
        <w:t>roposals</w:t>
      </w:r>
      <w:bookmarkEnd w:id="27"/>
    </w:p>
    <w:p w14:paraId="63650FA2" w14:textId="031AED09" w:rsidR="00A26A8A" w:rsidRPr="00141852" w:rsidRDefault="00A26A8A" w:rsidP="00A26A8A">
      <w:pPr>
        <w:pStyle w:val="Bullet1"/>
        <w:numPr>
          <w:ilvl w:val="0"/>
          <w:numId w:val="0"/>
        </w:numPr>
        <w:jc w:val="both"/>
        <w:rPr>
          <w:rFonts w:cs="Arial"/>
        </w:rPr>
      </w:pPr>
    </w:p>
    <w:p w14:paraId="282E1424" w14:textId="7685A993" w:rsidR="00B26FE6" w:rsidRPr="00305127" w:rsidRDefault="00A26A8A" w:rsidP="00B26FE6">
      <w:pPr>
        <w:pStyle w:val="Heading2"/>
        <w:numPr>
          <w:ilvl w:val="0"/>
          <w:numId w:val="0"/>
        </w:numPr>
        <w:ind w:left="1080"/>
        <w:jc w:val="both"/>
        <w:rPr>
          <w:rStyle w:val="IntenseReference1"/>
          <w:rFonts w:cs="Arial"/>
          <w:bCs w:val="0"/>
          <w:color w:val="1F497D"/>
          <w:u w:val="none"/>
        </w:rPr>
      </w:pPr>
      <w:bookmarkStart w:id="28" w:name="_Toc10016572"/>
      <w:r>
        <w:rPr>
          <w:rStyle w:val="IntenseReference1"/>
          <w:rFonts w:cs="Arial"/>
          <w:bCs w:val="0"/>
          <w:color w:val="1F497D"/>
          <w:u w:val="none"/>
        </w:rPr>
        <w:t>SPX_01_19</w:t>
      </w:r>
      <w:r w:rsidR="000C0E8F">
        <w:rPr>
          <w:rStyle w:val="IntenseReference1"/>
          <w:rFonts w:cs="Arial"/>
          <w:bCs w:val="0"/>
          <w:color w:val="1F497D"/>
          <w:u w:val="none"/>
        </w:rPr>
        <w:t xml:space="preserve"> </w:t>
      </w:r>
      <w:r>
        <w:rPr>
          <w:rStyle w:val="IntenseReference1"/>
          <w:rFonts w:cs="Arial"/>
          <w:bCs w:val="0"/>
          <w:color w:val="1F497D"/>
          <w:u w:val="none"/>
        </w:rPr>
        <w:t>semopx data publication guide</w:t>
      </w:r>
      <w:bookmarkEnd w:id="28"/>
    </w:p>
    <w:p w14:paraId="282E1425" w14:textId="77777777" w:rsidR="00B26FE6" w:rsidRDefault="00B26FE6" w:rsidP="00B26FE6">
      <w:pPr>
        <w:pStyle w:val="Bullet1"/>
        <w:numPr>
          <w:ilvl w:val="0"/>
          <w:numId w:val="0"/>
        </w:numPr>
        <w:rPr>
          <w:rFonts w:cs="Arial"/>
        </w:rPr>
      </w:pPr>
    </w:p>
    <w:p w14:paraId="55398A91" w14:textId="0E7D9D3A" w:rsidR="003507E9" w:rsidRDefault="00B42E1F" w:rsidP="00C707F8">
      <w:pPr>
        <w:jc w:val="both"/>
      </w:pPr>
      <w:r>
        <w:rPr>
          <w:rFonts w:cs="Arial"/>
        </w:rPr>
        <w:t xml:space="preserve">Proposer </w:t>
      </w:r>
      <w:r w:rsidR="00357E63">
        <w:rPr>
          <w:rFonts w:cs="Arial"/>
        </w:rPr>
        <w:t xml:space="preserve">outlined that </w:t>
      </w:r>
      <w:r w:rsidR="00C707F8">
        <w:t xml:space="preserve">this was a simple modification to </w:t>
      </w:r>
      <w:r w:rsidR="00A71CCF">
        <w:t>include</w:t>
      </w:r>
      <w:r w:rsidR="00C707F8">
        <w:t xml:space="preserve"> </w:t>
      </w:r>
      <w:r w:rsidR="00357E63">
        <w:t>the</w:t>
      </w:r>
      <w:r w:rsidR="00C707F8">
        <w:t xml:space="preserve"> list of data publications </w:t>
      </w:r>
      <w:r w:rsidR="00357E63">
        <w:t>relating to the Ex-Ante markets</w:t>
      </w:r>
      <w:r w:rsidR="00257618">
        <w:t xml:space="preserve"> in the SEMOpx procedures. </w:t>
      </w:r>
      <w:r w:rsidR="00B2723F">
        <w:t>This approach would mirror a similar</w:t>
      </w:r>
      <w:r w:rsidR="00357E63">
        <w:t xml:space="preserve">, </w:t>
      </w:r>
      <w:r w:rsidR="00C707F8">
        <w:t>approach used</w:t>
      </w:r>
      <w:r w:rsidR="00B2723F">
        <w:t xml:space="preserve"> for certain data publications</w:t>
      </w:r>
      <w:r w:rsidR="00C707F8">
        <w:t xml:space="preserve"> for the </w:t>
      </w:r>
      <w:r w:rsidR="00B2723F">
        <w:t xml:space="preserve">SEM </w:t>
      </w:r>
      <w:r w:rsidR="00C707F8">
        <w:t xml:space="preserve">Trading </w:t>
      </w:r>
      <w:r w:rsidR="00B2723F">
        <w:t xml:space="preserve">and </w:t>
      </w:r>
      <w:r w:rsidR="00C707F8">
        <w:t xml:space="preserve">Settlement Code. </w:t>
      </w:r>
      <w:r w:rsidR="00B2723F">
        <w:t xml:space="preserve">The inclusion of </w:t>
      </w:r>
      <w:r w:rsidR="00357E63">
        <w:t xml:space="preserve">this list </w:t>
      </w:r>
      <w:r w:rsidR="00B2723F">
        <w:t xml:space="preserve">of data publications </w:t>
      </w:r>
      <w:r w:rsidR="00357E63">
        <w:t xml:space="preserve">in the </w:t>
      </w:r>
      <w:r w:rsidR="00B2723F">
        <w:t xml:space="preserve">SEMOpx </w:t>
      </w:r>
      <w:r w:rsidR="00357E63">
        <w:t xml:space="preserve">operating procedures would </w:t>
      </w:r>
      <w:r w:rsidR="00257618">
        <w:t xml:space="preserve">mean that </w:t>
      </w:r>
      <w:r w:rsidR="00B2723F">
        <w:t xml:space="preserve">proposed </w:t>
      </w:r>
      <w:r w:rsidR="00357E63">
        <w:t>changes to the</w:t>
      </w:r>
      <w:r w:rsidR="00B2723F">
        <w:t xml:space="preserve"> list of data publication</w:t>
      </w:r>
      <w:r w:rsidR="00357E63">
        <w:t xml:space="preserve"> reports </w:t>
      </w:r>
      <w:r w:rsidR="00A71CCF">
        <w:t xml:space="preserve">would be </w:t>
      </w:r>
      <w:r w:rsidR="00B2723F">
        <w:t xml:space="preserve">brought to the </w:t>
      </w:r>
      <w:r w:rsidR="00357E63">
        <w:t>Exchange Committee</w:t>
      </w:r>
      <w:r w:rsidR="00B2723F">
        <w:t>’s attention</w:t>
      </w:r>
      <w:r w:rsidR="00357E63">
        <w:t>, allowing Exchange Committee Members to provide feedback before any change i</w:t>
      </w:r>
      <w:r w:rsidR="00B2723F">
        <w:t>s</w:t>
      </w:r>
      <w:r w:rsidR="00357E63">
        <w:t xml:space="preserve"> made.</w:t>
      </w:r>
      <w:r w:rsidR="00357E63" w:rsidDel="00357E63">
        <w:t xml:space="preserve"> </w:t>
      </w:r>
    </w:p>
    <w:p w14:paraId="364971ED" w14:textId="54D46999" w:rsidR="002061C8" w:rsidRDefault="00C707F8" w:rsidP="00C707F8">
      <w:pPr>
        <w:jc w:val="both"/>
      </w:pPr>
      <w:r>
        <w:t>The proposer noted the table to contents needed to be updated to include schedule 6 and this was noted as an action.</w:t>
      </w:r>
    </w:p>
    <w:p w14:paraId="42A08B49" w14:textId="7E234C51" w:rsidR="00C707F8" w:rsidRDefault="00C707F8" w:rsidP="00C707F8">
      <w:pPr>
        <w:jc w:val="both"/>
      </w:pPr>
      <w:r>
        <w:t>SEMOpx confirmed that they</w:t>
      </w:r>
      <w:r w:rsidR="00357E63">
        <w:t xml:space="preserve"> are</w:t>
      </w:r>
      <w:r>
        <w:t xml:space="preserve"> </w:t>
      </w:r>
      <w:r w:rsidR="00357E63">
        <w:t>supportive of the</w:t>
      </w:r>
      <w:r w:rsidR="00B2723F">
        <w:t xml:space="preserve"> data</w:t>
      </w:r>
      <w:r w:rsidR="00357E63">
        <w:t xml:space="preserve"> publication list </w:t>
      </w:r>
      <w:r w:rsidR="00B2723F">
        <w:t xml:space="preserve">being included in </w:t>
      </w:r>
      <w:r w:rsidR="00357E63">
        <w:t>the operating procedure</w:t>
      </w:r>
      <w:r w:rsidR="00B2723F">
        <w:t>s</w:t>
      </w:r>
      <w:r w:rsidR="00357E63">
        <w:t xml:space="preserve"> and that this would help to allay any concerns members </w:t>
      </w:r>
      <w:r w:rsidR="00B2723F">
        <w:t xml:space="preserve">may have </w:t>
      </w:r>
      <w:r w:rsidR="00357E63">
        <w:t>had of changes</w:t>
      </w:r>
      <w:r w:rsidR="00B2723F">
        <w:t xml:space="preserve"> to the list of data publications</w:t>
      </w:r>
      <w:r w:rsidR="00357E63">
        <w:t xml:space="preserve"> occurring without consultation. </w:t>
      </w:r>
    </w:p>
    <w:p w14:paraId="34F74433" w14:textId="4FF4D387" w:rsidR="002061C8" w:rsidRDefault="00357E63" w:rsidP="003D48FF">
      <w:r>
        <w:t xml:space="preserve">SEMOpx </w:t>
      </w:r>
      <w:r w:rsidR="003D48FF">
        <w:t xml:space="preserve">requested that the proposed deadlines for publication of </w:t>
      </w:r>
      <w:r w:rsidR="00B2723F">
        <w:t>certain reports</w:t>
      </w:r>
      <w:r w:rsidR="00F559D9">
        <w:t xml:space="preserve"> as outlined in the Modification Proposal be</w:t>
      </w:r>
      <w:r w:rsidR="00257618">
        <w:t xml:space="preserve"> aligned </w:t>
      </w:r>
      <w:r w:rsidR="003D48FF">
        <w:t>with the existing publishing times of the</w:t>
      </w:r>
      <w:r w:rsidR="00F559D9">
        <w:t>se</w:t>
      </w:r>
      <w:r w:rsidR="003D48FF">
        <w:t xml:space="preserve"> reports. SEMOpx</w:t>
      </w:r>
      <w:r w:rsidR="00F559D9">
        <w:t xml:space="preserve"> therefore</w:t>
      </w:r>
      <w:r w:rsidR="003D48FF">
        <w:t xml:space="preserve"> proposed </w:t>
      </w:r>
      <w:r w:rsidR="00F559D9">
        <w:t xml:space="preserve">that the </w:t>
      </w:r>
      <w:r w:rsidR="003D48FF">
        <w:t xml:space="preserve">publication times </w:t>
      </w:r>
      <w:r w:rsidR="00F559D9">
        <w:t xml:space="preserve">be </w:t>
      </w:r>
      <w:r w:rsidR="003D48FF">
        <w:t>aligned to 2am for all reports except for EA07 and EA08 which would be 6am.</w:t>
      </w:r>
    </w:p>
    <w:p w14:paraId="3FB61A0D" w14:textId="038962E2" w:rsidR="00C3585F" w:rsidRDefault="00FB52E7" w:rsidP="00D77A46">
      <w:pPr>
        <w:jc w:val="both"/>
      </w:pPr>
      <w:r>
        <w:t xml:space="preserve">The proposer agreed the </w:t>
      </w:r>
      <w:r w:rsidR="003D48FF">
        <w:t xml:space="preserve">timing </w:t>
      </w:r>
      <w:r>
        <w:t>changes</w:t>
      </w:r>
      <w:r w:rsidR="00F559D9">
        <w:t xml:space="preserve"> outlined by SEMOpx</w:t>
      </w:r>
      <w:r>
        <w:t xml:space="preserve"> were reasonable. </w:t>
      </w:r>
    </w:p>
    <w:p w14:paraId="0FB0A834" w14:textId="73E8613F" w:rsidR="003D48FF" w:rsidRDefault="003D48FF" w:rsidP="00D77A46">
      <w:pPr>
        <w:jc w:val="both"/>
      </w:pPr>
      <w:r>
        <w:t xml:space="preserve">The modification, with the addition of the table of contents reference and the updated timings was then voted on. </w:t>
      </w:r>
      <w:r w:rsidR="00F559D9">
        <w:t xml:space="preserve"> It should be noted that as the proposed changes outlined in this Modification Proposal related to changes to SEMOpx Operating Procedures, that accordingly a decision on the approval of the proposed changes to the Operating Procedures as detailed above will be made by SEMOpx.</w:t>
      </w:r>
    </w:p>
    <w:p w14:paraId="2F709D0B" w14:textId="48A334DE" w:rsidR="00140C77" w:rsidRPr="00140C77" w:rsidRDefault="00F559D9" w:rsidP="00D77A46">
      <w:pPr>
        <w:pStyle w:val="Bullet1"/>
        <w:numPr>
          <w:ilvl w:val="0"/>
          <w:numId w:val="0"/>
        </w:numPr>
        <w:jc w:val="both"/>
      </w:pPr>
      <w:r>
        <w:t>For the sake of clarity, t</w:t>
      </w:r>
      <w:r w:rsidR="003507E9">
        <w:t xml:space="preserve">he </w:t>
      </w:r>
      <w:r w:rsidR="004B6DB6">
        <w:t xml:space="preserve">views of </w:t>
      </w:r>
      <w:r w:rsidR="003507E9">
        <w:t xml:space="preserve">Committee </w:t>
      </w:r>
      <w:r w:rsidR="004B6DB6">
        <w:t xml:space="preserve">members </w:t>
      </w:r>
      <w:r w:rsidR="003507E9">
        <w:t>are recorded below.</w:t>
      </w:r>
    </w:p>
    <w:p w14:paraId="282E142E" w14:textId="2F56C228" w:rsidR="00B26FE6" w:rsidRDefault="003507E9" w:rsidP="002661E4">
      <w:pPr>
        <w:pStyle w:val="LightShading-Accent21"/>
        <w:spacing w:line="360" w:lineRule="auto"/>
        <w:ind w:left="0" w:firstLine="720"/>
        <w:jc w:val="both"/>
      </w:pPr>
      <w:r>
        <w:t xml:space="preserve">Outcome </w:t>
      </w:r>
    </w:p>
    <w:p w14:paraId="3C32B38B" w14:textId="77777777" w:rsidR="00140C77" w:rsidRDefault="00140C77" w:rsidP="00140C77">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140C77" w:rsidRPr="00F33A21" w14:paraId="34815D07" w14:textId="77777777" w:rsidTr="004308AC">
        <w:trPr>
          <w:jc w:val="center"/>
        </w:trPr>
        <w:tc>
          <w:tcPr>
            <w:tcW w:w="5000" w:type="pct"/>
            <w:shd w:val="clear" w:color="auto" w:fill="548DD4"/>
          </w:tcPr>
          <w:p w14:paraId="001EB138" w14:textId="3139B0C2" w:rsidR="00140C77" w:rsidRPr="00F6242C" w:rsidRDefault="003507E9" w:rsidP="004308AC">
            <w:pPr>
              <w:spacing w:before="40" w:after="40"/>
              <w:jc w:val="center"/>
              <w:rPr>
                <w:sz w:val="16"/>
                <w:szCs w:val="16"/>
              </w:rPr>
            </w:pPr>
            <w:r>
              <w:rPr>
                <w:b/>
                <w:color w:val="FFFFFF"/>
              </w:rPr>
              <w:t>Opinions of Exchange Committee Members</w:t>
            </w:r>
          </w:p>
        </w:tc>
      </w:tr>
    </w:tbl>
    <w:p w14:paraId="61DAAB69" w14:textId="77777777" w:rsidR="00140C77" w:rsidRDefault="00140C77" w:rsidP="00140C77">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2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268"/>
      </w:tblGrid>
      <w:tr w:rsidR="00140C77" w:rsidRPr="00756CCD" w14:paraId="0FB595C9" w14:textId="77777777" w:rsidTr="00072AC4">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548DD4"/>
          </w:tcPr>
          <w:p w14:paraId="1CEEC984" w14:textId="3C2188EE" w:rsidR="00140C77" w:rsidRPr="00756CCD" w:rsidRDefault="00140C77" w:rsidP="004308AC">
            <w:pPr>
              <w:spacing w:before="40" w:after="40"/>
              <w:jc w:val="center"/>
              <w:rPr>
                <w:b/>
                <w:color w:val="FFFFFF"/>
              </w:rPr>
            </w:pPr>
          </w:p>
        </w:tc>
      </w:tr>
      <w:tr w:rsidR="007C1DA8" w14:paraId="6FFE2EAA" w14:textId="77777777" w:rsidTr="00072AC4">
        <w:trPr>
          <w:jc w:val="center"/>
        </w:trPr>
        <w:tc>
          <w:tcPr>
            <w:tcW w:w="2426" w:type="pct"/>
            <w:shd w:val="clear" w:color="auto" w:fill="auto"/>
            <w:vAlign w:val="center"/>
          </w:tcPr>
          <w:p w14:paraId="444008C6" w14:textId="78279B94" w:rsidR="007C1DA8" w:rsidRPr="007B723B" w:rsidRDefault="007C1DA8" w:rsidP="004308AC">
            <w:pPr>
              <w:spacing w:before="40" w:after="40"/>
              <w:jc w:val="center"/>
              <w:rPr>
                <w:rFonts w:cs="Arial"/>
                <w:sz w:val="16"/>
                <w:szCs w:val="16"/>
              </w:rPr>
            </w:pPr>
            <w:r>
              <w:rPr>
                <w:rFonts w:cs="Arial"/>
              </w:rPr>
              <w:t>Paul McGuckin</w:t>
            </w:r>
          </w:p>
        </w:tc>
        <w:tc>
          <w:tcPr>
            <w:tcW w:w="2574" w:type="pct"/>
            <w:shd w:val="clear" w:color="auto" w:fill="auto"/>
            <w:vAlign w:val="center"/>
          </w:tcPr>
          <w:p w14:paraId="1FADF78A" w14:textId="228878B3" w:rsidR="007C1DA8" w:rsidRPr="007B723B" w:rsidRDefault="007C1DA8" w:rsidP="004308AC">
            <w:pPr>
              <w:jc w:val="center"/>
              <w:rPr>
                <w:sz w:val="16"/>
                <w:szCs w:val="16"/>
              </w:rPr>
            </w:pPr>
            <w:r w:rsidRPr="00565354">
              <w:t>Support</w:t>
            </w:r>
          </w:p>
        </w:tc>
      </w:tr>
      <w:tr w:rsidR="007C1DA8" w14:paraId="797D97DF" w14:textId="77777777" w:rsidTr="00072AC4">
        <w:trPr>
          <w:jc w:val="center"/>
        </w:trPr>
        <w:tc>
          <w:tcPr>
            <w:tcW w:w="2426" w:type="pct"/>
            <w:shd w:val="clear" w:color="auto" w:fill="auto"/>
            <w:vAlign w:val="center"/>
          </w:tcPr>
          <w:p w14:paraId="05511F2E" w14:textId="688B2F49" w:rsidR="007C1DA8" w:rsidRPr="007B723B" w:rsidRDefault="007C1DA8" w:rsidP="004308AC">
            <w:pPr>
              <w:spacing w:before="40" w:after="40"/>
              <w:jc w:val="center"/>
              <w:rPr>
                <w:rFonts w:cs="Arial"/>
                <w:sz w:val="16"/>
                <w:szCs w:val="16"/>
              </w:rPr>
            </w:pPr>
            <w:r w:rsidRPr="002A06B5">
              <w:rPr>
                <w:rFonts w:cs="Arial"/>
              </w:rPr>
              <w:t>John Casley</w:t>
            </w:r>
            <w:bookmarkStart w:id="29" w:name="_GoBack"/>
            <w:bookmarkEnd w:id="29"/>
          </w:p>
        </w:tc>
        <w:tc>
          <w:tcPr>
            <w:tcW w:w="2574" w:type="pct"/>
            <w:shd w:val="clear" w:color="auto" w:fill="auto"/>
            <w:vAlign w:val="center"/>
          </w:tcPr>
          <w:p w14:paraId="0BEC0B63" w14:textId="3EA1EF91" w:rsidR="007C1DA8" w:rsidRPr="007B723B" w:rsidRDefault="007C1DA8" w:rsidP="004308AC">
            <w:pPr>
              <w:jc w:val="center"/>
              <w:rPr>
                <w:sz w:val="16"/>
                <w:szCs w:val="16"/>
              </w:rPr>
            </w:pPr>
            <w:r w:rsidRPr="00565354">
              <w:t>Support</w:t>
            </w:r>
          </w:p>
        </w:tc>
      </w:tr>
      <w:tr w:rsidR="007C1DA8" w14:paraId="05C377F8" w14:textId="77777777" w:rsidTr="00072AC4">
        <w:trPr>
          <w:jc w:val="center"/>
        </w:trPr>
        <w:tc>
          <w:tcPr>
            <w:tcW w:w="2426" w:type="pct"/>
            <w:shd w:val="clear" w:color="auto" w:fill="auto"/>
            <w:vAlign w:val="center"/>
          </w:tcPr>
          <w:p w14:paraId="62384E14" w14:textId="657064AA" w:rsidR="007C1DA8" w:rsidRPr="007B723B" w:rsidRDefault="007C1DA8" w:rsidP="004308AC">
            <w:pPr>
              <w:spacing w:before="40" w:after="40"/>
              <w:jc w:val="center"/>
              <w:rPr>
                <w:rFonts w:cs="Arial"/>
                <w:sz w:val="16"/>
                <w:szCs w:val="16"/>
              </w:rPr>
            </w:pPr>
            <w:r>
              <w:rPr>
                <w:rFonts w:cs="Arial"/>
              </w:rPr>
              <w:t>Paul Hutchinson</w:t>
            </w:r>
          </w:p>
        </w:tc>
        <w:tc>
          <w:tcPr>
            <w:tcW w:w="2574" w:type="pct"/>
            <w:shd w:val="clear" w:color="auto" w:fill="auto"/>
            <w:vAlign w:val="center"/>
          </w:tcPr>
          <w:p w14:paraId="30C4B794" w14:textId="23D2C98B" w:rsidR="007C1DA8" w:rsidRPr="007B723B" w:rsidRDefault="007C1DA8" w:rsidP="003507E9">
            <w:pPr>
              <w:jc w:val="center"/>
              <w:rPr>
                <w:sz w:val="16"/>
                <w:szCs w:val="16"/>
              </w:rPr>
            </w:pPr>
            <w:r w:rsidRPr="00565354">
              <w:t>Support</w:t>
            </w:r>
          </w:p>
        </w:tc>
      </w:tr>
      <w:tr w:rsidR="007C1DA8" w14:paraId="7A26D5D7" w14:textId="77777777" w:rsidTr="00072AC4">
        <w:trPr>
          <w:jc w:val="center"/>
        </w:trPr>
        <w:tc>
          <w:tcPr>
            <w:tcW w:w="2426" w:type="pct"/>
            <w:shd w:val="clear" w:color="auto" w:fill="auto"/>
            <w:vAlign w:val="center"/>
          </w:tcPr>
          <w:p w14:paraId="36DE1858" w14:textId="688A8FAB" w:rsidR="007C1DA8" w:rsidRPr="007B723B" w:rsidRDefault="007C1DA8" w:rsidP="004308AC">
            <w:pPr>
              <w:spacing w:before="40" w:after="40"/>
              <w:jc w:val="center"/>
              <w:rPr>
                <w:rFonts w:cs="Arial"/>
                <w:sz w:val="16"/>
                <w:szCs w:val="16"/>
              </w:rPr>
            </w:pPr>
            <w:r w:rsidRPr="002A06B5">
              <w:rPr>
                <w:rFonts w:cs="Arial"/>
              </w:rPr>
              <w:t>Nichola Westlake</w:t>
            </w:r>
          </w:p>
        </w:tc>
        <w:tc>
          <w:tcPr>
            <w:tcW w:w="2574" w:type="pct"/>
            <w:shd w:val="clear" w:color="auto" w:fill="auto"/>
            <w:vAlign w:val="center"/>
          </w:tcPr>
          <w:p w14:paraId="467463D6" w14:textId="26B6797A" w:rsidR="007C1DA8" w:rsidRPr="007B723B" w:rsidRDefault="007C1DA8" w:rsidP="003507E9">
            <w:pPr>
              <w:jc w:val="center"/>
              <w:rPr>
                <w:sz w:val="16"/>
                <w:szCs w:val="16"/>
              </w:rPr>
            </w:pPr>
            <w:r w:rsidRPr="00565354">
              <w:t>Support</w:t>
            </w:r>
          </w:p>
        </w:tc>
      </w:tr>
      <w:tr w:rsidR="007C1DA8" w14:paraId="14709188" w14:textId="77777777" w:rsidTr="00072AC4">
        <w:trPr>
          <w:jc w:val="center"/>
        </w:trPr>
        <w:tc>
          <w:tcPr>
            <w:tcW w:w="2426" w:type="pct"/>
            <w:shd w:val="clear" w:color="auto" w:fill="auto"/>
            <w:vAlign w:val="center"/>
          </w:tcPr>
          <w:p w14:paraId="3EE6A140" w14:textId="415EF571" w:rsidR="007C1DA8" w:rsidRPr="007B723B" w:rsidRDefault="007C1DA8" w:rsidP="004308AC">
            <w:pPr>
              <w:spacing w:before="40" w:after="40"/>
              <w:jc w:val="center"/>
              <w:rPr>
                <w:rFonts w:cs="Arial"/>
                <w:sz w:val="16"/>
                <w:szCs w:val="16"/>
              </w:rPr>
            </w:pPr>
            <w:r>
              <w:rPr>
                <w:rFonts w:cs="Arial"/>
              </w:rPr>
              <w:t>Robert McC</w:t>
            </w:r>
            <w:r w:rsidRPr="002A06B5">
              <w:rPr>
                <w:rFonts w:cs="Arial"/>
              </w:rPr>
              <w:t>arthy</w:t>
            </w:r>
          </w:p>
        </w:tc>
        <w:tc>
          <w:tcPr>
            <w:tcW w:w="2574" w:type="pct"/>
            <w:shd w:val="clear" w:color="auto" w:fill="auto"/>
            <w:vAlign w:val="center"/>
          </w:tcPr>
          <w:p w14:paraId="0E2DF72F" w14:textId="72FACBC3" w:rsidR="007C1DA8" w:rsidRPr="007B723B" w:rsidRDefault="007C1DA8" w:rsidP="003507E9">
            <w:pPr>
              <w:jc w:val="center"/>
              <w:rPr>
                <w:sz w:val="16"/>
                <w:szCs w:val="16"/>
              </w:rPr>
            </w:pPr>
            <w:r w:rsidRPr="00565354">
              <w:t>Support</w:t>
            </w:r>
          </w:p>
        </w:tc>
      </w:tr>
      <w:tr w:rsidR="007C1DA8" w14:paraId="0A3C7BE5" w14:textId="77777777" w:rsidTr="00072AC4">
        <w:trPr>
          <w:jc w:val="center"/>
        </w:trPr>
        <w:tc>
          <w:tcPr>
            <w:tcW w:w="2426" w:type="pct"/>
            <w:shd w:val="clear" w:color="auto" w:fill="auto"/>
            <w:vAlign w:val="center"/>
          </w:tcPr>
          <w:p w14:paraId="3D8BBE83" w14:textId="1A67DE45" w:rsidR="007C1DA8" w:rsidRPr="007B723B" w:rsidRDefault="007C1DA8" w:rsidP="004308AC">
            <w:pPr>
              <w:spacing w:before="40" w:after="40"/>
              <w:jc w:val="center"/>
              <w:rPr>
                <w:rFonts w:cs="Arial"/>
                <w:sz w:val="16"/>
                <w:szCs w:val="16"/>
              </w:rPr>
            </w:pPr>
            <w:r w:rsidRPr="002A06B5">
              <w:rPr>
                <w:rFonts w:cs="Arial"/>
              </w:rPr>
              <w:t>Paraic Higgins</w:t>
            </w:r>
          </w:p>
        </w:tc>
        <w:tc>
          <w:tcPr>
            <w:tcW w:w="2574" w:type="pct"/>
            <w:shd w:val="clear" w:color="auto" w:fill="auto"/>
            <w:vAlign w:val="center"/>
          </w:tcPr>
          <w:p w14:paraId="05F1043E" w14:textId="1DC6BC3C" w:rsidR="007C1DA8" w:rsidRPr="007B723B" w:rsidRDefault="007C1DA8" w:rsidP="003507E9">
            <w:pPr>
              <w:jc w:val="center"/>
              <w:rPr>
                <w:sz w:val="16"/>
                <w:szCs w:val="16"/>
              </w:rPr>
            </w:pPr>
            <w:r w:rsidRPr="00565354">
              <w:t>Support</w:t>
            </w:r>
          </w:p>
        </w:tc>
      </w:tr>
      <w:tr w:rsidR="007C1DA8" w14:paraId="787A6D67" w14:textId="77777777" w:rsidTr="00072AC4">
        <w:trPr>
          <w:jc w:val="center"/>
        </w:trPr>
        <w:tc>
          <w:tcPr>
            <w:tcW w:w="2426" w:type="pct"/>
            <w:shd w:val="clear" w:color="auto" w:fill="auto"/>
            <w:vAlign w:val="center"/>
          </w:tcPr>
          <w:p w14:paraId="4D69AA9A" w14:textId="6C3001FE" w:rsidR="007C1DA8" w:rsidRPr="007B723B" w:rsidRDefault="007C1DA8" w:rsidP="004308AC">
            <w:pPr>
              <w:spacing w:before="40" w:after="40"/>
              <w:jc w:val="center"/>
              <w:rPr>
                <w:rFonts w:cs="Arial"/>
                <w:sz w:val="16"/>
                <w:szCs w:val="16"/>
              </w:rPr>
            </w:pPr>
            <w:r w:rsidRPr="002A06B5">
              <w:rPr>
                <w:rFonts w:cs="Arial"/>
              </w:rPr>
              <w:t>Eoin Mooney</w:t>
            </w:r>
          </w:p>
        </w:tc>
        <w:tc>
          <w:tcPr>
            <w:tcW w:w="2574" w:type="pct"/>
            <w:shd w:val="clear" w:color="auto" w:fill="auto"/>
            <w:vAlign w:val="center"/>
          </w:tcPr>
          <w:p w14:paraId="6BC4D05D" w14:textId="08C94FF5" w:rsidR="007C1DA8" w:rsidRPr="007B723B" w:rsidRDefault="007C1DA8" w:rsidP="003507E9">
            <w:pPr>
              <w:jc w:val="center"/>
              <w:rPr>
                <w:sz w:val="16"/>
                <w:szCs w:val="16"/>
              </w:rPr>
            </w:pPr>
            <w:r w:rsidRPr="00565354">
              <w:t>Support</w:t>
            </w:r>
          </w:p>
        </w:tc>
      </w:tr>
      <w:tr w:rsidR="007C1DA8" w14:paraId="01B7ADFC" w14:textId="77777777" w:rsidTr="00072AC4">
        <w:trPr>
          <w:jc w:val="center"/>
        </w:trPr>
        <w:tc>
          <w:tcPr>
            <w:tcW w:w="2426" w:type="pct"/>
            <w:shd w:val="clear" w:color="auto" w:fill="auto"/>
            <w:vAlign w:val="center"/>
          </w:tcPr>
          <w:p w14:paraId="0BC3FEBC" w14:textId="2E0D2606" w:rsidR="007C1DA8" w:rsidRPr="007B723B" w:rsidRDefault="007C1DA8" w:rsidP="004308AC">
            <w:pPr>
              <w:spacing w:before="40" w:after="40"/>
              <w:jc w:val="center"/>
              <w:rPr>
                <w:rFonts w:cs="Arial"/>
                <w:sz w:val="16"/>
                <w:szCs w:val="16"/>
              </w:rPr>
            </w:pPr>
            <w:r>
              <w:rPr>
                <w:rFonts w:cs="Arial"/>
              </w:rPr>
              <w:t>Sean McParland</w:t>
            </w:r>
          </w:p>
        </w:tc>
        <w:tc>
          <w:tcPr>
            <w:tcW w:w="2574" w:type="pct"/>
            <w:shd w:val="clear" w:color="auto" w:fill="auto"/>
            <w:vAlign w:val="center"/>
          </w:tcPr>
          <w:p w14:paraId="7A71FB03" w14:textId="49787A9D" w:rsidR="007C1DA8" w:rsidRPr="007B723B" w:rsidRDefault="007C1DA8" w:rsidP="003507E9">
            <w:pPr>
              <w:jc w:val="center"/>
              <w:rPr>
                <w:sz w:val="16"/>
                <w:szCs w:val="16"/>
              </w:rPr>
            </w:pPr>
            <w:r w:rsidRPr="00565354">
              <w:t>Support</w:t>
            </w:r>
          </w:p>
        </w:tc>
      </w:tr>
      <w:tr w:rsidR="007C1DA8" w14:paraId="7130E0DD" w14:textId="77777777" w:rsidTr="00072AC4">
        <w:trPr>
          <w:jc w:val="center"/>
        </w:trPr>
        <w:tc>
          <w:tcPr>
            <w:tcW w:w="2426" w:type="pct"/>
            <w:shd w:val="clear" w:color="auto" w:fill="auto"/>
            <w:vAlign w:val="center"/>
          </w:tcPr>
          <w:p w14:paraId="7E9A54D1" w14:textId="2E04A8FC" w:rsidR="007C1DA8" w:rsidRPr="007B723B" w:rsidRDefault="007C1DA8" w:rsidP="004308AC">
            <w:pPr>
              <w:spacing w:before="40" w:after="40"/>
              <w:jc w:val="center"/>
              <w:rPr>
                <w:rFonts w:cs="Arial"/>
                <w:sz w:val="16"/>
                <w:szCs w:val="16"/>
              </w:rPr>
            </w:pPr>
            <w:r>
              <w:rPr>
                <w:rFonts w:cs="Arial"/>
              </w:rPr>
              <w:t>Joseph Devlin</w:t>
            </w:r>
          </w:p>
        </w:tc>
        <w:tc>
          <w:tcPr>
            <w:tcW w:w="2574" w:type="pct"/>
            <w:shd w:val="clear" w:color="auto" w:fill="auto"/>
            <w:vAlign w:val="center"/>
          </w:tcPr>
          <w:p w14:paraId="0E265FAB" w14:textId="03D39E1F" w:rsidR="007C1DA8" w:rsidRPr="007B723B" w:rsidRDefault="007C1DA8" w:rsidP="003507E9">
            <w:pPr>
              <w:jc w:val="center"/>
              <w:rPr>
                <w:sz w:val="16"/>
                <w:szCs w:val="16"/>
              </w:rPr>
            </w:pPr>
            <w:r w:rsidRPr="00565354">
              <w:t>Support</w:t>
            </w:r>
          </w:p>
        </w:tc>
      </w:tr>
      <w:tr w:rsidR="007C1DA8" w14:paraId="04523411" w14:textId="77777777" w:rsidTr="00072AC4">
        <w:trPr>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7B2F6289" w14:textId="6865C52E" w:rsidR="007C1DA8" w:rsidRPr="007B723B" w:rsidRDefault="007C1DA8" w:rsidP="004308AC">
            <w:pPr>
              <w:spacing w:before="40" w:after="40"/>
              <w:jc w:val="center"/>
              <w:rPr>
                <w:rFonts w:cs="Arial"/>
                <w:sz w:val="16"/>
                <w:szCs w:val="16"/>
              </w:rPr>
            </w:pPr>
            <w:r>
              <w:rPr>
                <w:rFonts w:cs="Arial"/>
              </w:rPr>
              <w:t>Siobhan O’Neill</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42319C9E" w14:textId="234A5F36" w:rsidR="007C1DA8" w:rsidRPr="007B723B" w:rsidRDefault="007C1DA8" w:rsidP="003507E9">
            <w:pPr>
              <w:jc w:val="center"/>
              <w:rPr>
                <w:sz w:val="16"/>
                <w:szCs w:val="16"/>
              </w:rPr>
            </w:pPr>
            <w:r w:rsidRPr="00565354">
              <w:t>Support</w:t>
            </w:r>
          </w:p>
        </w:tc>
      </w:tr>
      <w:tr w:rsidR="007C1DA8" w14:paraId="4116EF8F" w14:textId="77777777" w:rsidTr="00072AC4">
        <w:trPr>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60A41B68" w14:textId="77336ADD" w:rsidR="007C1DA8" w:rsidRDefault="007C1DA8" w:rsidP="004308AC">
            <w:pPr>
              <w:spacing w:before="40" w:after="40"/>
              <w:jc w:val="center"/>
              <w:rPr>
                <w:rFonts w:cs="Arial"/>
                <w:sz w:val="16"/>
                <w:szCs w:val="16"/>
              </w:rPr>
            </w:pPr>
            <w:r>
              <w:rPr>
                <w:rFonts w:cs="Arial"/>
              </w:rPr>
              <w:t>Peter Grogan</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5F5E5605" w14:textId="0A978EBC" w:rsidR="007C1DA8" w:rsidRPr="007B723B" w:rsidRDefault="007C1DA8" w:rsidP="003507E9">
            <w:pPr>
              <w:jc w:val="center"/>
              <w:rPr>
                <w:sz w:val="16"/>
                <w:szCs w:val="16"/>
              </w:rPr>
            </w:pPr>
            <w:r w:rsidRPr="00565354">
              <w:t>Support</w:t>
            </w:r>
          </w:p>
        </w:tc>
      </w:tr>
      <w:tr w:rsidR="007C1DA8" w14:paraId="402B5590" w14:textId="77777777" w:rsidTr="00072AC4">
        <w:trPr>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7F11073" w14:textId="734B6BE1" w:rsidR="007C1DA8" w:rsidRDefault="007C1DA8" w:rsidP="004308AC">
            <w:pPr>
              <w:spacing w:before="40" w:after="40"/>
              <w:jc w:val="center"/>
              <w:rPr>
                <w:rFonts w:cs="Arial"/>
                <w:sz w:val="16"/>
                <w:szCs w:val="16"/>
              </w:rPr>
            </w:pPr>
            <w:r>
              <w:rPr>
                <w:rFonts w:cs="Arial"/>
              </w:rPr>
              <w:t>Michael Kelly</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FAAA291" w14:textId="2F768FAD" w:rsidR="007C1DA8" w:rsidRDefault="007C1DA8" w:rsidP="004308AC">
            <w:pPr>
              <w:jc w:val="center"/>
              <w:rPr>
                <w:sz w:val="16"/>
                <w:szCs w:val="16"/>
              </w:rPr>
            </w:pPr>
            <w:r w:rsidRPr="00565354">
              <w:t>Support</w:t>
            </w:r>
          </w:p>
        </w:tc>
      </w:tr>
      <w:tr w:rsidR="007C1DA8" w14:paraId="50887E96" w14:textId="77777777" w:rsidTr="00072AC4">
        <w:trPr>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597E5AB0" w14:textId="727299EA" w:rsidR="007C1DA8" w:rsidRDefault="007C1DA8" w:rsidP="004308AC">
            <w:pPr>
              <w:spacing w:before="40" w:after="40"/>
              <w:jc w:val="center"/>
              <w:rPr>
                <w:rFonts w:cs="Arial"/>
                <w:sz w:val="16"/>
                <w:szCs w:val="16"/>
              </w:rPr>
            </w:pPr>
            <w:r>
              <w:rPr>
                <w:rFonts w:cs="Arial"/>
              </w:rPr>
              <w:t>Nigel Thomson</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01E530A9" w14:textId="31879D72" w:rsidR="007C1DA8" w:rsidRDefault="007C1DA8" w:rsidP="004308AC">
            <w:pPr>
              <w:jc w:val="center"/>
              <w:rPr>
                <w:sz w:val="16"/>
                <w:szCs w:val="16"/>
              </w:rPr>
            </w:pPr>
            <w:r w:rsidRPr="00565354">
              <w:t>Support</w:t>
            </w:r>
          </w:p>
        </w:tc>
      </w:tr>
    </w:tbl>
    <w:p w14:paraId="601169A5" w14:textId="77777777" w:rsidR="00C859E9" w:rsidRDefault="00C859E9" w:rsidP="00D77A46">
      <w:pPr>
        <w:pStyle w:val="Bullet1"/>
        <w:numPr>
          <w:ilvl w:val="0"/>
          <w:numId w:val="0"/>
        </w:numPr>
        <w:jc w:val="both"/>
        <w:rPr>
          <w:rFonts w:cs="Arial"/>
          <w:b/>
        </w:rPr>
      </w:pPr>
    </w:p>
    <w:p w14:paraId="19E3722E" w14:textId="085F9A91" w:rsidR="00BD373F" w:rsidRDefault="00140C77" w:rsidP="00C859E9">
      <w:pPr>
        <w:pStyle w:val="Bullet1"/>
        <w:numPr>
          <w:ilvl w:val="0"/>
          <w:numId w:val="0"/>
        </w:numPr>
        <w:jc w:val="both"/>
        <w:rPr>
          <w:rFonts w:cs="Arial"/>
        </w:rPr>
      </w:pPr>
      <w:r>
        <w:rPr>
          <w:rFonts w:cs="Arial"/>
          <w:b/>
        </w:rPr>
        <w:t>Actions</w:t>
      </w:r>
      <w:r w:rsidR="0071208B" w:rsidRPr="00806B69">
        <w:rPr>
          <w:rFonts w:cs="Arial"/>
          <w:b/>
        </w:rPr>
        <w:t>:</w:t>
      </w:r>
      <w:r w:rsidR="0071208B" w:rsidRPr="00806B69">
        <w:rPr>
          <w:rFonts w:cs="Arial"/>
        </w:rPr>
        <w:t xml:space="preserve"> </w:t>
      </w:r>
    </w:p>
    <w:p w14:paraId="2CB6B4DB" w14:textId="26A55285" w:rsidR="00D77A46" w:rsidRPr="00D77A46" w:rsidRDefault="003D48FF" w:rsidP="00D77A46">
      <w:pPr>
        <w:pStyle w:val="Bullet1"/>
        <w:numPr>
          <w:ilvl w:val="0"/>
          <w:numId w:val="33"/>
        </w:numPr>
        <w:jc w:val="both"/>
        <w:rPr>
          <w:rFonts w:cs="Arial"/>
        </w:rPr>
      </w:pPr>
      <w:r>
        <w:rPr>
          <w:rFonts w:cs="Arial"/>
        </w:rPr>
        <w:t>Proposer to update t</w:t>
      </w:r>
      <w:r w:rsidR="00D77A46">
        <w:rPr>
          <w:rFonts w:cs="Arial"/>
        </w:rPr>
        <w:t xml:space="preserve">able of contents to </w:t>
      </w:r>
      <w:r>
        <w:rPr>
          <w:rFonts w:cs="Arial"/>
        </w:rPr>
        <w:t xml:space="preserve">include </w:t>
      </w:r>
      <w:r w:rsidR="00D77A46">
        <w:rPr>
          <w:rFonts w:cs="Arial"/>
        </w:rPr>
        <w:t xml:space="preserve">Schedule 6 and timelines for reports to be amended – </w:t>
      </w:r>
      <w:r w:rsidR="00D77A46" w:rsidRPr="00D77A46">
        <w:rPr>
          <w:rFonts w:cs="Arial"/>
          <w:b/>
        </w:rPr>
        <w:t>open</w:t>
      </w:r>
    </w:p>
    <w:p w14:paraId="7844F7F1" w14:textId="33B6ACAD" w:rsidR="00D77A46" w:rsidRPr="00D77A46" w:rsidRDefault="00D77A46" w:rsidP="00D77A46">
      <w:pPr>
        <w:pStyle w:val="ListParagraph"/>
        <w:numPr>
          <w:ilvl w:val="0"/>
          <w:numId w:val="33"/>
        </w:numPr>
        <w:autoSpaceDE w:val="0"/>
        <w:autoSpaceDN w:val="0"/>
        <w:adjustRightInd w:val="0"/>
        <w:rPr>
          <w:rFonts w:cs="Arial"/>
          <w:color w:val="000000"/>
          <w:lang w:val="en-IE"/>
        </w:rPr>
      </w:pPr>
      <w:r w:rsidRPr="00D77A46">
        <w:rPr>
          <w:rFonts w:cs="Arial"/>
          <w:color w:val="000000"/>
          <w:lang w:val="en-IE"/>
        </w:rPr>
        <w:t xml:space="preserve">Secretariat to draft Submission Report – </w:t>
      </w:r>
      <w:r w:rsidRPr="00D77A46">
        <w:rPr>
          <w:rFonts w:cs="Arial"/>
          <w:b/>
          <w:bCs/>
          <w:color w:val="000000"/>
          <w:lang w:val="en-IE"/>
        </w:rPr>
        <w:t xml:space="preserve">Open </w:t>
      </w:r>
    </w:p>
    <w:p w14:paraId="1B827E56" w14:textId="77777777" w:rsidR="00D77A46" w:rsidRDefault="00D77A46" w:rsidP="00D77A46">
      <w:pPr>
        <w:pStyle w:val="Bullet1"/>
        <w:numPr>
          <w:ilvl w:val="0"/>
          <w:numId w:val="0"/>
        </w:numPr>
        <w:ind w:left="720"/>
        <w:jc w:val="both"/>
        <w:rPr>
          <w:rFonts w:cs="Arial"/>
        </w:rPr>
      </w:pPr>
    </w:p>
    <w:p w14:paraId="4C4824EE" w14:textId="77777777" w:rsidR="00A26A8A" w:rsidRDefault="00A26A8A" w:rsidP="00BD373F">
      <w:pPr>
        <w:pStyle w:val="Bullet1"/>
        <w:numPr>
          <w:ilvl w:val="0"/>
          <w:numId w:val="0"/>
        </w:numPr>
        <w:ind w:left="360" w:hanging="360"/>
        <w:jc w:val="both"/>
        <w:rPr>
          <w:rFonts w:cs="Arial"/>
        </w:rPr>
      </w:pPr>
    </w:p>
    <w:sectPr w:rsidR="00A26A8A" w:rsidSect="0089771E">
      <w:pgSz w:w="11906" w:h="16838"/>
      <w:pgMar w:top="634" w:right="1286" w:bottom="547" w:left="108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0DDF4" w14:textId="77777777" w:rsidR="005D28E1" w:rsidRDefault="005D28E1">
      <w:r>
        <w:separator/>
      </w:r>
    </w:p>
  </w:endnote>
  <w:endnote w:type="continuationSeparator" w:id="0">
    <w:p w14:paraId="3E5AF68B" w14:textId="77777777" w:rsidR="005D28E1" w:rsidRDefault="005D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D86E4" w14:textId="77777777" w:rsidR="005D28E1" w:rsidRDefault="005D28E1">
      <w:r>
        <w:separator/>
      </w:r>
    </w:p>
  </w:footnote>
  <w:footnote w:type="continuationSeparator" w:id="0">
    <w:p w14:paraId="28CD3F16" w14:textId="77777777" w:rsidR="005D28E1" w:rsidRDefault="005D2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470"/>
    <w:multiLevelType w:val="hybridMultilevel"/>
    <w:tmpl w:val="2C9232B8"/>
    <w:lvl w:ilvl="0" w:tplc="2C8093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E8C3C54"/>
    <w:multiLevelType w:val="hybridMultilevel"/>
    <w:tmpl w:val="2AE8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3">
    <w:nsid w:val="133465A1"/>
    <w:multiLevelType w:val="hybridMultilevel"/>
    <w:tmpl w:val="37BEC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4F76C23"/>
    <w:multiLevelType w:val="hybridMultilevel"/>
    <w:tmpl w:val="8C54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8C3EC6"/>
    <w:multiLevelType w:val="hybridMultilevel"/>
    <w:tmpl w:val="C02C0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7750C36"/>
    <w:multiLevelType w:val="hybridMultilevel"/>
    <w:tmpl w:val="27F8D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4507A3"/>
    <w:multiLevelType w:val="hybridMultilevel"/>
    <w:tmpl w:val="5B7E790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1A816B14"/>
    <w:multiLevelType w:val="hybridMultilevel"/>
    <w:tmpl w:val="71843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F180681"/>
    <w:multiLevelType w:val="hybridMultilevel"/>
    <w:tmpl w:val="B93A8EF4"/>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80B65"/>
    <w:multiLevelType w:val="hybridMultilevel"/>
    <w:tmpl w:val="A7D8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10B4D1C"/>
    <w:multiLevelType w:val="hybridMultilevel"/>
    <w:tmpl w:val="61F0A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4FC5C44"/>
    <w:multiLevelType w:val="hybridMultilevel"/>
    <w:tmpl w:val="FBB62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8107AFF"/>
    <w:multiLevelType w:val="hybridMultilevel"/>
    <w:tmpl w:val="E0E0B41C"/>
    <w:lvl w:ilvl="0" w:tplc="4E04897E">
      <w:start w:val="1"/>
      <w:numFmt w:val="bullet"/>
      <w:lvlText w:val=""/>
      <w:lvlJc w:val="left"/>
      <w:pPr>
        <w:ind w:left="720" w:hanging="360"/>
      </w:pPr>
      <w:rPr>
        <w:rFonts w:ascii="Symbol" w:hAnsi="Symbol" w:hint="default"/>
        <w:b w:val="0"/>
        <w:color w:val="000000"/>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DDC56B5"/>
    <w:multiLevelType w:val="hybridMultilevel"/>
    <w:tmpl w:val="CBAE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11EA9"/>
    <w:multiLevelType w:val="hybridMultilevel"/>
    <w:tmpl w:val="13AAE15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nsid w:val="4544114E"/>
    <w:multiLevelType w:val="hybridMultilevel"/>
    <w:tmpl w:val="5A0028B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nsid w:val="4BBF1A1F"/>
    <w:multiLevelType w:val="hybridMultilevel"/>
    <w:tmpl w:val="8AB2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D9814E2"/>
    <w:multiLevelType w:val="hybridMultilevel"/>
    <w:tmpl w:val="4D4E2E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DC7209"/>
    <w:multiLevelType w:val="hybridMultilevel"/>
    <w:tmpl w:val="F90AA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7B3356B"/>
    <w:multiLevelType w:val="hybridMultilevel"/>
    <w:tmpl w:val="B51439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nsid w:val="59AD114C"/>
    <w:multiLevelType w:val="hybridMultilevel"/>
    <w:tmpl w:val="9D52B97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68D21C32"/>
    <w:multiLevelType w:val="hybridMultilevel"/>
    <w:tmpl w:val="A61C2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5">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64023F"/>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8">
    <w:nsid w:val="7AA564BE"/>
    <w:multiLevelType w:val="hybridMultilevel"/>
    <w:tmpl w:val="182CB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C105014"/>
    <w:multiLevelType w:val="hybridMultilevel"/>
    <w:tmpl w:val="B0204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13"/>
  </w:num>
  <w:num w:numId="5">
    <w:abstractNumId w:val="19"/>
  </w:num>
  <w:num w:numId="6">
    <w:abstractNumId w:val="9"/>
  </w:num>
  <w:num w:numId="7">
    <w:abstractNumId w:val="25"/>
  </w:num>
  <w:num w:numId="8">
    <w:abstractNumId w:val="20"/>
  </w:num>
  <w:num w:numId="9">
    <w:abstractNumId w:val="21"/>
  </w:num>
  <w:num w:numId="1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8"/>
  </w:num>
  <w:num w:numId="14">
    <w:abstractNumId w:val="10"/>
  </w:num>
  <w:num w:numId="15">
    <w:abstractNumId w:val="18"/>
  </w:num>
  <w:num w:numId="16">
    <w:abstractNumId w:val="23"/>
  </w:num>
  <w:num w:numId="17">
    <w:abstractNumId w:val="29"/>
  </w:num>
  <w:num w:numId="18">
    <w:abstractNumId w:val="5"/>
  </w:num>
  <w:num w:numId="19">
    <w:abstractNumId w:val="22"/>
  </w:num>
  <w:num w:numId="20">
    <w:abstractNumId w:val="3"/>
  </w:num>
  <w:num w:numId="21">
    <w:abstractNumId w:val="1"/>
  </w:num>
  <w:num w:numId="22">
    <w:abstractNumId w:val="12"/>
  </w:num>
  <w:num w:numId="23">
    <w:abstractNumId w:val="15"/>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
  </w:num>
  <w:num w:numId="28">
    <w:abstractNumId w:val="11"/>
  </w:num>
  <w:num w:numId="29">
    <w:abstractNumId w:val="17"/>
  </w:num>
  <w:num w:numId="30">
    <w:abstractNumId w:val="8"/>
  </w:num>
  <w:num w:numId="31">
    <w:abstractNumId w:val="0"/>
  </w:num>
  <w:num w:numId="32">
    <w:abstractNumId w:val="26"/>
  </w:num>
  <w:num w:numId="3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94B"/>
    <w:rsid w:val="00013C0D"/>
    <w:rsid w:val="00013DA3"/>
    <w:rsid w:val="0001405F"/>
    <w:rsid w:val="00014DC7"/>
    <w:rsid w:val="00014ECB"/>
    <w:rsid w:val="000152FA"/>
    <w:rsid w:val="00015583"/>
    <w:rsid w:val="00015609"/>
    <w:rsid w:val="0001571B"/>
    <w:rsid w:val="00015730"/>
    <w:rsid w:val="00015D02"/>
    <w:rsid w:val="000168DD"/>
    <w:rsid w:val="00016A7F"/>
    <w:rsid w:val="00016D38"/>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233"/>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47"/>
    <w:rsid w:val="000353DB"/>
    <w:rsid w:val="00035861"/>
    <w:rsid w:val="00035FF6"/>
    <w:rsid w:val="0003645E"/>
    <w:rsid w:val="00036773"/>
    <w:rsid w:val="000368AA"/>
    <w:rsid w:val="00036AAE"/>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CC9"/>
    <w:rsid w:val="00042D7C"/>
    <w:rsid w:val="00042DD9"/>
    <w:rsid w:val="0004311A"/>
    <w:rsid w:val="00043AE9"/>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258"/>
    <w:rsid w:val="00066969"/>
    <w:rsid w:val="00066B24"/>
    <w:rsid w:val="00066B3B"/>
    <w:rsid w:val="00066B5B"/>
    <w:rsid w:val="0006701C"/>
    <w:rsid w:val="00067162"/>
    <w:rsid w:val="00067496"/>
    <w:rsid w:val="00067B4C"/>
    <w:rsid w:val="00070063"/>
    <w:rsid w:val="000704F6"/>
    <w:rsid w:val="00070774"/>
    <w:rsid w:val="00070DC9"/>
    <w:rsid w:val="000713B3"/>
    <w:rsid w:val="00072517"/>
    <w:rsid w:val="00072601"/>
    <w:rsid w:val="00072AC4"/>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DF5"/>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6CD8"/>
    <w:rsid w:val="000B7395"/>
    <w:rsid w:val="000B746E"/>
    <w:rsid w:val="000B798B"/>
    <w:rsid w:val="000B7A37"/>
    <w:rsid w:val="000B7EF2"/>
    <w:rsid w:val="000C064E"/>
    <w:rsid w:val="000C0842"/>
    <w:rsid w:val="000C0944"/>
    <w:rsid w:val="000C0E8F"/>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4BF3"/>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5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A52"/>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4D98"/>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585"/>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A4"/>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C77"/>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6C9F"/>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413"/>
    <w:rsid w:val="00182698"/>
    <w:rsid w:val="00182742"/>
    <w:rsid w:val="001830F1"/>
    <w:rsid w:val="001832AC"/>
    <w:rsid w:val="001835FF"/>
    <w:rsid w:val="00183A86"/>
    <w:rsid w:val="0018461C"/>
    <w:rsid w:val="001847B6"/>
    <w:rsid w:val="00184C48"/>
    <w:rsid w:val="00184D9E"/>
    <w:rsid w:val="00185076"/>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D9F"/>
    <w:rsid w:val="001A1F82"/>
    <w:rsid w:val="001A2080"/>
    <w:rsid w:val="001A25E5"/>
    <w:rsid w:val="001A2F6B"/>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0E19"/>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5A3"/>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CFD"/>
    <w:rsid w:val="001E2DC6"/>
    <w:rsid w:val="001E3619"/>
    <w:rsid w:val="001E3EC6"/>
    <w:rsid w:val="001E4218"/>
    <w:rsid w:val="001E4320"/>
    <w:rsid w:val="001E4389"/>
    <w:rsid w:val="001E4AD2"/>
    <w:rsid w:val="001E561D"/>
    <w:rsid w:val="001E585B"/>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1C8"/>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CE5"/>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6F79"/>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EFF"/>
    <w:rsid w:val="00256FFD"/>
    <w:rsid w:val="00257123"/>
    <w:rsid w:val="00257618"/>
    <w:rsid w:val="00257A4F"/>
    <w:rsid w:val="00260050"/>
    <w:rsid w:val="00260110"/>
    <w:rsid w:val="002605C4"/>
    <w:rsid w:val="0026078B"/>
    <w:rsid w:val="0026083A"/>
    <w:rsid w:val="002612E2"/>
    <w:rsid w:val="00261488"/>
    <w:rsid w:val="002617A9"/>
    <w:rsid w:val="00261819"/>
    <w:rsid w:val="00261848"/>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1E4"/>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0B"/>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4A8"/>
    <w:rsid w:val="0029788E"/>
    <w:rsid w:val="002978FB"/>
    <w:rsid w:val="002A061B"/>
    <w:rsid w:val="002A0A43"/>
    <w:rsid w:val="002A0B64"/>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AC6"/>
    <w:rsid w:val="002B1E1D"/>
    <w:rsid w:val="002B1F1A"/>
    <w:rsid w:val="002B269D"/>
    <w:rsid w:val="002B2758"/>
    <w:rsid w:val="002B34C8"/>
    <w:rsid w:val="002B3621"/>
    <w:rsid w:val="002B3B64"/>
    <w:rsid w:val="002B3EC3"/>
    <w:rsid w:val="002B4152"/>
    <w:rsid w:val="002B42A8"/>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B9"/>
    <w:rsid w:val="002C0FD3"/>
    <w:rsid w:val="002C1033"/>
    <w:rsid w:val="002C10EE"/>
    <w:rsid w:val="002C2787"/>
    <w:rsid w:val="002C2938"/>
    <w:rsid w:val="002C3163"/>
    <w:rsid w:val="002C32A8"/>
    <w:rsid w:val="002C3314"/>
    <w:rsid w:val="002C33F9"/>
    <w:rsid w:val="002C355F"/>
    <w:rsid w:val="002C3B66"/>
    <w:rsid w:val="002C41BF"/>
    <w:rsid w:val="002C41D8"/>
    <w:rsid w:val="002C4535"/>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D3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57"/>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A5"/>
    <w:rsid w:val="002F2EE9"/>
    <w:rsid w:val="002F318E"/>
    <w:rsid w:val="002F32DA"/>
    <w:rsid w:val="002F334D"/>
    <w:rsid w:val="002F34E7"/>
    <w:rsid w:val="002F391A"/>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8D"/>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4F9"/>
    <w:rsid w:val="00313E6E"/>
    <w:rsid w:val="00313E9C"/>
    <w:rsid w:val="00313F32"/>
    <w:rsid w:val="00313F33"/>
    <w:rsid w:val="00314619"/>
    <w:rsid w:val="00314AE0"/>
    <w:rsid w:val="00314C11"/>
    <w:rsid w:val="00314C5F"/>
    <w:rsid w:val="00314CCA"/>
    <w:rsid w:val="00315028"/>
    <w:rsid w:val="0031543F"/>
    <w:rsid w:val="00315A7C"/>
    <w:rsid w:val="00315C6E"/>
    <w:rsid w:val="00315F5A"/>
    <w:rsid w:val="003160FA"/>
    <w:rsid w:val="003161AA"/>
    <w:rsid w:val="003165C5"/>
    <w:rsid w:val="003166B9"/>
    <w:rsid w:val="00316820"/>
    <w:rsid w:val="00316B4D"/>
    <w:rsid w:val="00317088"/>
    <w:rsid w:val="00317604"/>
    <w:rsid w:val="00317616"/>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77B"/>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7E9"/>
    <w:rsid w:val="003508FB"/>
    <w:rsid w:val="00350F1B"/>
    <w:rsid w:val="00350F82"/>
    <w:rsid w:val="003514EC"/>
    <w:rsid w:val="0035188C"/>
    <w:rsid w:val="00351B5C"/>
    <w:rsid w:val="00352D01"/>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63"/>
    <w:rsid w:val="00357EA1"/>
    <w:rsid w:val="003600EC"/>
    <w:rsid w:val="00360189"/>
    <w:rsid w:val="00360395"/>
    <w:rsid w:val="00360638"/>
    <w:rsid w:val="0036096F"/>
    <w:rsid w:val="003609A6"/>
    <w:rsid w:val="00360BE6"/>
    <w:rsid w:val="00360C2D"/>
    <w:rsid w:val="00361121"/>
    <w:rsid w:val="003616C1"/>
    <w:rsid w:val="003618AC"/>
    <w:rsid w:val="00361C99"/>
    <w:rsid w:val="003621A4"/>
    <w:rsid w:val="003621E5"/>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1FA1"/>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7DE"/>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450"/>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0A3C"/>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8FF"/>
    <w:rsid w:val="003D4BF2"/>
    <w:rsid w:val="003D506F"/>
    <w:rsid w:val="003D515B"/>
    <w:rsid w:val="003D5177"/>
    <w:rsid w:val="003D571A"/>
    <w:rsid w:val="003D5CEE"/>
    <w:rsid w:val="003D5D70"/>
    <w:rsid w:val="003D5DB8"/>
    <w:rsid w:val="003D6118"/>
    <w:rsid w:val="003D651B"/>
    <w:rsid w:val="003D6592"/>
    <w:rsid w:val="003D65C3"/>
    <w:rsid w:val="003D66E4"/>
    <w:rsid w:val="003E004D"/>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C25"/>
    <w:rsid w:val="00404DAA"/>
    <w:rsid w:val="00404EF4"/>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08AC"/>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3F8"/>
    <w:rsid w:val="00445A94"/>
    <w:rsid w:val="00445E31"/>
    <w:rsid w:val="00445F83"/>
    <w:rsid w:val="00446023"/>
    <w:rsid w:val="00446063"/>
    <w:rsid w:val="004460DF"/>
    <w:rsid w:val="00446679"/>
    <w:rsid w:val="004467B2"/>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350"/>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4AC6"/>
    <w:rsid w:val="00475543"/>
    <w:rsid w:val="00476191"/>
    <w:rsid w:val="0047622D"/>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C8"/>
    <w:rsid w:val="004849DD"/>
    <w:rsid w:val="00484EDE"/>
    <w:rsid w:val="00485011"/>
    <w:rsid w:val="00485012"/>
    <w:rsid w:val="0048514B"/>
    <w:rsid w:val="004852C5"/>
    <w:rsid w:val="00485FF2"/>
    <w:rsid w:val="004861DF"/>
    <w:rsid w:val="0048691A"/>
    <w:rsid w:val="00486973"/>
    <w:rsid w:val="00486E4C"/>
    <w:rsid w:val="00486F5D"/>
    <w:rsid w:val="00486F74"/>
    <w:rsid w:val="0048728E"/>
    <w:rsid w:val="0048747E"/>
    <w:rsid w:val="00487664"/>
    <w:rsid w:val="00487F2B"/>
    <w:rsid w:val="0049016A"/>
    <w:rsid w:val="004901A0"/>
    <w:rsid w:val="004902A3"/>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577"/>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2AD"/>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43"/>
    <w:rsid w:val="004B2AA2"/>
    <w:rsid w:val="004B2E64"/>
    <w:rsid w:val="004B3854"/>
    <w:rsid w:val="004B3932"/>
    <w:rsid w:val="004B3A3D"/>
    <w:rsid w:val="004B3BCC"/>
    <w:rsid w:val="004B3BF5"/>
    <w:rsid w:val="004B42C2"/>
    <w:rsid w:val="004B492D"/>
    <w:rsid w:val="004B5C50"/>
    <w:rsid w:val="004B6480"/>
    <w:rsid w:val="004B67CF"/>
    <w:rsid w:val="004B6DB6"/>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92F"/>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6A0"/>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25E"/>
    <w:rsid w:val="004F2604"/>
    <w:rsid w:val="004F28B2"/>
    <w:rsid w:val="004F2A51"/>
    <w:rsid w:val="004F2ADD"/>
    <w:rsid w:val="004F3178"/>
    <w:rsid w:val="004F36E5"/>
    <w:rsid w:val="004F36F4"/>
    <w:rsid w:val="004F38E6"/>
    <w:rsid w:val="004F39CC"/>
    <w:rsid w:val="004F3B4D"/>
    <w:rsid w:val="004F3C33"/>
    <w:rsid w:val="004F3C78"/>
    <w:rsid w:val="004F41D5"/>
    <w:rsid w:val="004F4347"/>
    <w:rsid w:val="004F4A04"/>
    <w:rsid w:val="004F4C5F"/>
    <w:rsid w:val="004F4F4D"/>
    <w:rsid w:val="004F535F"/>
    <w:rsid w:val="004F5597"/>
    <w:rsid w:val="004F56B0"/>
    <w:rsid w:val="004F5C88"/>
    <w:rsid w:val="004F6088"/>
    <w:rsid w:val="004F6220"/>
    <w:rsid w:val="004F67FA"/>
    <w:rsid w:val="004F6E7E"/>
    <w:rsid w:val="004F71DA"/>
    <w:rsid w:val="004F7EA0"/>
    <w:rsid w:val="004F7EC4"/>
    <w:rsid w:val="004F7FDE"/>
    <w:rsid w:val="005002B7"/>
    <w:rsid w:val="00500983"/>
    <w:rsid w:val="00500D8E"/>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348"/>
    <w:rsid w:val="0050665D"/>
    <w:rsid w:val="00506888"/>
    <w:rsid w:val="00506D6C"/>
    <w:rsid w:val="00507753"/>
    <w:rsid w:val="00507ADC"/>
    <w:rsid w:val="00507DAE"/>
    <w:rsid w:val="005102EF"/>
    <w:rsid w:val="0051102C"/>
    <w:rsid w:val="0051106E"/>
    <w:rsid w:val="005111C2"/>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9F"/>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05E"/>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0FE"/>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942"/>
    <w:rsid w:val="00546137"/>
    <w:rsid w:val="0054630C"/>
    <w:rsid w:val="0054652E"/>
    <w:rsid w:val="0054652F"/>
    <w:rsid w:val="0054669E"/>
    <w:rsid w:val="00546922"/>
    <w:rsid w:val="00546B95"/>
    <w:rsid w:val="00546D45"/>
    <w:rsid w:val="0054713F"/>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9BE"/>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517"/>
    <w:rsid w:val="005605FE"/>
    <w:rsid w:val="00560D94"/>
    <w:rsid w:val="00560EDE"/>
    <w:rsid w:val="00561272"/>
    <w:rsid w:val="00561440"/>
    <w:rsid w:val="005614FE"/>
    <w:rsid w:val="00561651"/>
    <w:rsid w:val="00561B11"/>
    <w:rsid w:val="00561E1E"/>
    <w:rsid w:val="005622AC"/>
    <w:rsid w:val="00562874"/>
    <w:rsid w:val="005636AD"/>
    <w:rsid w:val="005639E3"/>
    <w:rsid w:val="00563D3D"/>
    <w:rsid w:val="00564030"/>
    <w:rsid w:val="005640D7"/>
    <w:rsid w:val="0056423C"/>
    <w:rsid w:val="0056476A"/>
    <w:rsid w:val="005650BA"/>
    <w:rsid w:val="0056510A"/>
    <w:rsid w:val="00565354"/>
    <w:rsid w:val="005657F4"/>
    <w:rsid w:val="00566711"/>
    <w:rsid w:val="00566975"/>
    <w:rsid w:val="00566BD6"/>
    <w:rsid w:val="00567060"/>
    <w:rsid w:val="00567BA7"/>
    <w:rsid w:val="005708A9"/>
    <w:rsid w:val="00570FF8"/>
    <w:rsid w:val="0057140A"/>
    <w:rsid w:val="00571495"/>
    <w:rsid w:val="005716AC"/>
    <w:rsid w:val="005717EE"/>
    <w:rsid w:val="00571853"/>
    <w:rsid w:val="0057185D"/>
    <w:rsid w:val="00571C89"/>
    <w:rsid w:val="005725C8"/>
    <w:rsid w:val="005728A8"/>
    <w:rsid w:val="00572CD0"/>
    <w:rsid w:val="00572F5D"/>
    <w:rsid w:val="0057347B"/>
    <w:rsid w:val="0057349C"/>
    <w:rsid w:val="0057365D"/>
    <w:rsid w:val="0057386E"/>
    <w:rsid w:val="00573B28"/>
    <w:rsid w:val="005743A4"/>
    <w:rsid w:val="00574B14"/>
    <w:rsid w:val="00574C3E"/>
    <w:rsid w:val="005751A2"/>
    <w:rsid w:val="00575221"/>
    <w:rsid w:val="005755AD"/>
    <w:rsid w:val="005756AB"/>
    <w:rsid w:val="00575919"/>
    <w:rsid w:val="005768D8"/>
    <w:rsid w:val="00576EF3"/>
    <w:rsid w:val="00576FFC"/>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4C2"/>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B57"/>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3F36"/>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C8"/>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8E1"/>
    <w:rsid w:val="005D29E8"/>
    <w:rsid w:val="005D2CB8"/>
    <w:rsid w:val="005D2D49"/>
    <w:rsid w:val="005D3368"/>
    <w:rsid w:val="005D33F4"/>
    <w:rsid w:val="005D4342"/>
    <w:rsid w:val="005D4375"/>
    <w:rsid w:val="005D44E4"/>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033"/>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0F"/>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64C"/>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4C1E"/>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6F5A"/>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72B"/>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8B"/>
    <w:rsid w:val="006A4FFB"/>
    <w:rsid w:val="006A5116"/>
    <w:rsid w:val="006A51D1"/>
    <w:rsid w:val="006A5415"/>
    <w:rsid w:val="006A5429"/>
    <w:rsid w:val="006A5836"/>
    <w:rsid w:val="006A5BA8"/>
    <w:rsid w:val="006A64E2"/>
    <w:rsid w:val="006A66CE"/>
    <w:rsid w:val="006A6B13"/>
    <w:rsid w:val="006A6BCA"/>
    <w:rsid w:val="006A6D90"/>
    <w:rsid w:val="006A787C"/>
    <w:rsid w:val="006A7D56"/>
    <w:rsid w:val="006B02E9"/>
    <w:rsid w:val="006B059E"/>
    <w:rsid w:val="006B077B"/>
    <w:rsid w:val="006B0B42"/>
    <w:rsid w:val="006B0CB8"/>
    <w:rsid w:val="006B0CBF"/>
    <w:rsid w:val="006B1870"/>
    <w:rsid w:val="006B1AC1"/>
    <w:rsid w:val="006B1C53"/>
    <w:rsid w:val="006B25E3"/>
    <w:rsid w:val="006B27D1"/>
    <w:rsid w:val="006B2CD0"/>
    <w:rsid w:val="006B30A3"/>
    <w:rsid w:val="006B30CF"/>
    <w:rsid w:val="006B33AA"/>
    <w:rsid w:val="006B388A"/>
    <w:rsid w:val="006B4164"/>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1F38"/>
    <w:rsid w:val="006F2239"/>
    <w:rsid w:val="006F2318"/>
    <w:rsid w:val="006F28D0"/>
    <w:rsid w:val="006F3025"/>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08B"/>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46"/>
    <w:rsid w:val="00715163"/>
    <w:rsid w:val="00715A4D"/>
    <w:rsid w:val="00715BF5"/>
    <w:rsid w:val="00715C23"/>
    <w:rsid w:val="00716834"/>
    <w:rsid w:val="00716E3A"/>
    <w:rsid w:val="007171F8"/>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AF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72D7"/>
    <w:rsid w:val="00727803"/>
    <w:rsid w:val="007279D5"/>
    <w:rsid w:val="00727A5E"/>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781"/>
    <w:rsid w:val="00770933"/>
    <w:rsid w:val="00770BBB"/>
    <w:rsid w:val="00770CAB"/>
    <w:rsid w:val="00770D28"/>
    <w:rsid w:val="00770D64"/>
    <w:rsid w:val="00770DD2"/>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3DE"/>
    <w:rsid w:val="00787765"/>
    <w:rsid w:val="00787D25"/>
    <w:rsid w:val="00790181"/>
    <w:rsid w:val="007901DC"/>
    <w:rsid w:val="007903A3"/>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53D"/>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1DA8"/>
    <w:rsid w:val="007C2827"/>
    <w:rsid w:val="007C2865"/>
    <w:rsid w:val="007C2BE8"/>
    <w:rsid w:val="007C2D53"/>
    <w:rsid w:val="007C3383"/>
    <w:rsid w:val="007C34BC"/>
    <w:rsid w:val="007C3578"/>
    <w:rsid w:val="007C38C3"/>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849"/>
    <w:rsid w:val="007C68E0"/>
    <w:rsid w:val="007C6B0F"/>
    <w:rsid w:val="007C6BE1"/>
    <w:rsid w:val="007C6EF2"/>
    <w:rsid w:val="007C7394"/>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A19"/>
    <w:rsid w:val="007D3C13"/>
    <w:rsid w:val="007D3DAD"/>
    <w:rsid w:val="007D42F0"/>
    <w:rsid w:val="007D4348"/>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B86"/>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515"/>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7F1"/>
    <w:rsid w:val="00825BBE"/>
    <w:rsid w:val="00825EAA"/>
    <w:rsid w:val="0082641B"/>
    <w:rsid w:val="008265DF"/>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984"/>
    <w:rsid w:val="00842D73"/>
    <w:rsid w:val="00842FAC"/>
    <w:rsid w:val="008430F2"/>
    <w:rsid w:val="00843302"/>
    <w:rsid w:val="00843CF2"/>
    <w:rsid w:val="008444C7"/>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501"/>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77FA1"/>
    <w:rsid w:val="008801F5"/>
    <w:rsid w:val="00880877"/>
    <w:rsid w:val="00880947"/>
    <w:rsid w:val="00880BD6"/>
    <w:rsid w:val="0088102E"/>
    <w:rsid w:val="008815BB"/>
    <w:rsid w:val="00881B7C"/>
    <w:rsid w:val="00881CB6"/>
    <w:rsid w:val="00881F98"/>
    <w:rsid w:val="00882223"/>
    <w:rsid w:val="008822B7"/>
    <w:rsid w:val="008826C1"/>
    <w:rsid w:val="008832A9"/>
    <w:rsid w:val="0088345B"/>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59D"/>
    <w:rsid w:val="008968EE"/>
    <w:rsid w:val="00896CC4"/>
    <w:rsid w:val="00896E25"/>
    <w:rsid w:val="00897096"/>
    <w:rsid w:val="008973FD"/>
    <w:rsid w:val="008974C0"/>
    <w:rsid w:val="0089771E"/>
    <w:rsid w:val="0089792C"/>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50A"/>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612"/>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2FB"/>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A54"/>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40"/>
    <w:rsid w:val="009521CA"/>
    <w:rsid w:val="009526EC"/>
    <w:rsid w:val="00952734"/>
    <w:rsid w:val="0095279F"/>
    <w:rsid w:val="00952A57"/>
    <w:rsid w:val="00953393"/>
    <w:rsid w:val="00953901"/>
    <w:rsid w:val="00953FF0"/>
    <w:rsid w:val="009544B9"/>
    <w:rsid w:val="009548CE"/>
    <w:rsid w:val="00954F05"/>
    <w:rsid w:val="00955164"/>
    <w:rsid w:val="00955AAB"/>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76AA"/>
    <w:rsid w:val="0097772E"/>
    <w:rsid w:val="00977791"/>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3FBA"/>
    <w:rsid w:val="00994087"/>
    <w:rsid w:val="009949F8"/>
    <w:rsid w:val="00994A19"/>
    <w:rsid w:val="00994E2B"/>
    <w:rsid w:val="00995D6C"/>
    <w:rsid w:val="00996B96"/>
    <w:rsid w:val="00996E3E"/>
    <w:rsid w:val="00997156"/>
    <w:rsid w:val="009971CB"/>
    <w:rsid w:val="009973C4"/>
    <w:rsid w:val="009975E3"/>
    <w:rsid w:val="0099767B"/>
    <w:rsid w:val="009976AD"/>
    <w:rsid w:val="00997A3A"/>
    <w:rsid w:val="00997AA3"/>
    <w:rsid w:val="00997ADD"/>
    <w:rsid w:val="00997B0D"/>
    <w:rsid w:val="00997D7F"/>
    <w:rsid w:val="00997E82"/>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6AF"/>
    <w:rsid w:val="009B2834"/>
    <w:rsid w:val="009B2A03"/>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A28"/>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9F2"/>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02A"/>
    <w:rsid w:val="009D5D43"/>
    <w:rsid w:val="009D5FF1"/>
    <w:rsid w:val="009D6527"/>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3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302"/>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A8A"/>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37FCD"/>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4A3"/>
    <w:rsid w:val="00A6599E"/>
    <w:rsid w:val="00A66649"/>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B6C"/>
    <w:rsid w:val="00A71CC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12B9"/>
    <w:rsid w:val="00A8136E"/>
    <w:rsid w:val="00A8145F"/>
    <w:rsid w:val="00A81787"/>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B1"/>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4DF2"/>
    <w:rsid w:val="00AA50B1"/>
    <w:rsid w:val="00AA53E3"/>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43C"/>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3B3B"/>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DD0"/>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ADC"/>
    <w:rsid w:val="00B22D6D"/>
    <w:rsid w:val="00B22E74"/>
    <w:rsid w:val="00B230CB"/>
    <w:rsid w:val="00B23336"/>
    <w:rsid w:val="00B2344B"/>
    <w:rsid w:val="00B2367B"/>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23F"/>
    <w:rsid w:val="00B278D0"/>
    <w:rsid w:val="00B27BA3"/>
    <w:rsid w:val="00B27C60"/>
    <w:rsid w:val="00B27D7D"/>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64D"/>
    <w:rsid w:val="00B83A52"/>
    <w:rsid w:val="00B83F89"/>
    <w:rsid w:val="00B8410E"/>
    <w:rsid w:val="00B84190"/>
    <w:rsid w:val="00B847D3"/>
    <w:rsid w:val="00B84872"/>
    <w:rsid w:val="00B84B40"/>
    <w:rsid w:val="00B84C04"/>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DE3"/>
    <w:rsid w:val="00B87E02"/>
    <w:rsid w:val="00B902A3"/>
    <w:rsid w:val="00B90578"/>
    <w:rsid w:val="00B90BAD"/>
    <w:rsid w:val="00B91A84"/>
    <w:rsid w:val="00B91D71"/>
    <w:rsid w:val="00B91EFE"/>
    <w:rsid w:val="00B91F4E"/>
    <w:rsid w:val="00B922DD"/>
    <w:rsid w:val="00B9257C"/>
    <w:rsid w:val="00B92646"/>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97A30"/>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932"/>
    <w:rsid w:val="00BA6B41"/>
    <w:rsid w:val="00BA6E8B"/>
    <w:rsid w:val="00BA7460"/>
    <w:rsid w:val="00BA7BAD"/>
    <w:rsid w:val="00BB0658"/>
    <w:rsid w:val="00BB0A25"/>
    <w:rsid w:val="00BB0D0C"/>
    <w:rsid w:val="00BB1094"/>
    <w:rsid w:val="00BB10EB"/>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26B"/>
    <w:rsid w:val="00BC4D6D"/>
    <w:rsid w:val="00BC4D84"/>
    <w:rsid w:val="00BC571F"/>
    <w:rsid w:val="00BC5FA1"/>
    <w:rsid w:val="00BC639F"/>
    <w:rsid w:val="00BC662D"/>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3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878"/>
    <w:rsid w:val="00BE0B25"/>
    <w:rsid w:val="00BE0C26"/>
    <w:rsid w:val="00BE0C66"/>
    <w:rsid w:val="00BE0D43"/>
    <w:rsid w:val="00BE0DAC"/>
    <w:rsid w:val="00BE1108"/>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2B4"/>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D7A"/>
    <w:rsid w:val="00C31E2F"/>
    <w:rsid w:val="00C3206E"/>
    <w:rsid w:val="00C320DD"/>
    <w:rsid w:val="00C32923"/>
    <w:rsid w:val="00C32A34"/>
    <w:rsid w:val="00C32A3F"/>
    <w:rsid w:val="00C3350C"/>
    <w:rsid w:val="00C33A1A"/>
    <w:rsid w:val="00C33DC7"/>
    <w:rsid w:val="00C33E38"/>
    <w:rsid w:val="00C34D5A"/>
    <w:rsid w:val="00C34D63"/>
    <w:rsid w:val="00C350AC"/>
    <w:rsid w:val="00C3529F"/>
    <w:rsid w:val="00C352FC"/>
    <w:rsid w:val="00C3585F"/>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6AA"/>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7AA"/>
    <w:rsid w:val="00C66BBD"/>
    <w:rsid w:val="00C66BDB"/>
    <w:rsid w:val="00C66CFD"/>
    <w:rsid w:val="00C67120"/>
    <w:rsid w:val="00C677D7"/>
    <w:rsid w:val="00C67899"/>
    <w:rsid w:val="00C6794C"/>
    <w:rsid w:val="00C67D2F"/>
    <w:rsid w:val="00C67D6E"/>
    <w:rsid w:val="00C707F8"/>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9E9"/>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97C3B"/>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65D"/>
    <w:rsid w:val="00D00999"/>
    <w:rsid w:val="00D00AE9"/>
    <w:rsid w:val="00D00C7B"/>
    <w:rsid w:val="00D017F4"/>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04C"/>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25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152"/>
    <w:rsid w:val="00D411FE"/>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1E70"/>
    <w:rsid w:val="00D523CF"/>
    <w:rsid w:val="00D525E3"/>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5EA3"/>
    <w:rsid w:val="00D5652A"/>
    <w:rsid w:val="00D57995"/>
    <w:rsid w:val="00D57C84"/>
    <w:rsid w:val="00D57EE9"/>
    <w:rsid w:val="00D6005E"/>
    <w:rsid w:val="00D60938"/>
    <w:rsid w:val="00D6097D"/>
    <w:rsid w:val="00D6119A"/>
    <w:rsid w:val="00D61395"/>
    <w:rsid w:val="00D61504"/>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77A46"/>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A766B"/>
    <w:rsid w:val="00DA7720"/>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B0F"/>
    <w:rsid w:val="00E10DD0"/>
    <w:rsid w:val="00E10E42"/>
    <w:rsid w:val="00E114D1"/>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5F38"/>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56E"/>
    <w:rsid w:val="00E439C8"/>
    <w:rsid w:val="00E43A94"/>
    <w:rsid w:val="00E43D8C"/>
    <w:rsid w:val="00E43FB6"/>
    <w:rsid w:val="00E440E2"/>
    <w:rsid w:val="00E44959"/>
    <w:rsid w:val="00E4522C"/>
    <w:rsid w:val="00E455E4"/>
    <w:rsid w:val="00E457EB"/>
    <w:rsid w:val="00E45E0E"/>
    <w:rsid w:val="00E46191"/>
    <w:rsid w:val="00E462CD"/>
    <w:rsid w:val="00E464D2"/>
    <w:rsid w:val="00E46775"/>
    <w:rsid w:val="00E46E2C"/>
    <w:rsid w:val="00E470D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161"/>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8BB"/>
    <w:rsid w:val="00E84ADB"/>
    <w:rsid w:val="00E84F66"/>
    <w:rsid w:val="00E84FE8"/>
    <w:rsid w:val="00E852BA"/>
    <w:rsid w:val="00E855D9"/>
    <w:rsid w:val="00E85D09"/>
    <w:rsid w:val="00E87491"/>
    <w:rsid w:val="00E879BD"/>
    <w:rsid w:val="00E90BCF"/>
    <w:rsid w:val="00E911F9"/>
    <w:rsid w:val="00E9129E"/>
    <w:rsid w:val="00E912E3"/>
    <w:rsid w:val="00E9156B"/>
    <w:rsid w:val="00E91B2F"/>
    <w:rsid w:val="00E91B82"/>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0A6"/>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A7"/>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67B"/>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AA1"/>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12"/>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97B"/>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097"/>
    <w:rsid w:val="00F465CE"/>
    <w:rsid w:val="00F466E5"/>
    <w:rsid w:val="00F46B12"/>
    <w:rsid w:val="00F46DC7"/>
    <w:rsid w:val="00F47131"/>
    <w:rsid w:val="00F4727A"/>
    <w:rsid w:val="00F476D6"/>
    <w:rsid w:val="00F4781B"/>
    <w:rsid w:val="00F47B06"/>
    <w:rsid w:val="00F47B6F"/>
    <w:rsid w:val="00F47C86"/>
    <w:rsid w:val="00F5061D"/>
    <w:rsid w:val="00F5075B"/>
    <w:rsid w:val="00F50827"/>
    <w:rsid w:val="00F50C73"/>
    <w:rsid w:val="00F50D96"/>
    <w:rsid w:val="00F51094"/>
    <w:rsid w:val="00F51358"/>
    <w:rsid w:val="00F51584"/>
    <w:rsid w:val="00F51E45"/>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59D9"/>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466"/>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DCB"/>
    <w:rsid w:val="00F77F80"/>
    <w:rsid w:val="00F802A0"/>
    <w:rsid w:val="00F80618"/>
    <w:rsid w:val="00F809B7"/>
    <w:rsid w:val="00F813E4"/>
    <w:rsid w:val="00F8266C"/>
    <w:rsid w:val="00F8389E"/>
    <w:rsid w:val="00F83AB3"/>
    <w:rsid w:val="00F850F0"/>
    <w:rsid w:val="00F8538C"/>
    <w:rsid w:val="00F85764"/>
    <w:rsid w:val="00F85861"/>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E34"/>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2E7"/>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D7C"/>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2E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px.com/documents/general-publications/SEMOpx-Exchange-Committee-Procedures.doc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px.com/documents/general-publications/SEMOpx-Rul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SEMOpx Market</Market>
    <Doc_x0020_Type xmlns="83dee237-e653-49f0-9104-674b0aa2bf9b">Meeting No</Doc_x0020_Type>
    <TaxCatchAll xmlns="3cada6dc-2705-46ed-bab2-0b2cd6d935ca"/>
    <Document_x0020_Type xmlns="83dee237-e653-49f0-9104-674b0aa2bf9b">Minutes</Document_x0020_Type>
    <Meeting_x0020_No xmlns="83dee237-e653-49f0-9104-674b0aa2bf9b">2</Meeting_x0020_No>
    <WG_x0020_Link xmlns="83dee237-e653-49f0-9104-674b0aa2bf9b">
      <Url xsi:nil="true"/>
      <Description xsi:nil="true"/>
    </WG_x0020_Link>
    <Working_x0020_Group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2FDEA-B8E4-4714-982F-00C74870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BEF3F-1B98-4067-AE5C-DA0596602C8B}">
  <ds:schemaRefs>
    <ds:schemaRef ds:uri="http://schemas.microsoft.com/office/2006/documentManagement/types"/>
    <ds:schemaRef ds:uri="http://schemas.openxmlformats.org/package/2006/metadata/core-properties"/>
    <ds:schemaRef ds:uri="83dee237-e653-49f0-9104-674b0aa2bf9b"/>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3cada6dc-2705-46ed-bab2-0b2cd6d935ca"/>
    <ds:schemaRef ds:uri="http://purl.org/dc/terms/"/>
  </ds:schemaRefs>
</ds:datastoreItem>
</file>

<file path=customXml/itemProps3.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4.xml><?xml version="1.0" encoding="utf-8"?>
<ds:datastoreItem xmlns:ds="http://schemas.openxmlformats.org/officeDocument/2006/customXml" ds:itemID="{19890E09-9992-48F3-B728-350E94C1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vt:lpstr>
    </vt:vector>
  </TitlesOfParts>
  <LinksUpToDate>false</LinksUpToDate>
  <CharactersWithSpaces>6346</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
  <cp:lastModifiedBy/>
  <cp:revision>1</cp:revision>
  <dcterms:created xsi:type="dcterms:W3CDTF">2019-06-07T11:33:00Z</dcterms:created>
  <dcterms:modified xsi:type="dcterms:W3CDTF">2019-06-07T11:33:00Z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